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2EED" w14:textId="77777777" w:rsidR="003D5FB0" w:rsidRPr="00103F46" w:rsidRDefault="00F64B2C" w:rsidP="00F64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en-US"/>
        </w:rPr>
      </w:pPr>
      <w:r w:rsidRPr="00103F46">
        <w:rPr>
          <w:rFonts w:ascii="Arial" w:hAnsi="Arial" w:cs="Arial"/>
          <w:b/>
          <w:sz w:val="21"/>
          <w:szCs w:val="21"/>
          <w:lang w:val="en-US"/>
        </w:rPr>
        <w:t>International Criminal Law</w:t>
      </w:r>
    </w:p>
    <w:p w14:paraId="0A0A40BF" w14:textId="19B0E41F" w:rsidR="00F64B2C" w:rsidRPr="00103F46" w:rsidRDefault="009F3FF0" w:rsidP="00F64B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en-US"/>
        </w:rPr>
        <w:t>Fall 202</w:t>
      </w:r>
      <w:r w:rsidR="006C4C6A">
        <w:rPr>
          <w:rFonts w:ascii="Arial" w:hAnsi="Arial" w:cs="Arial"/>
          <w:b/>
          <w:sz w:val="21"/>
          <w:szCs w:val="21"/>
          <w:lang w:val="en-US"/>
        </w:rPr>
        <w:t>5</w:t>
      </w:r>
    </w:p>
    <w:p w14:paraId="4662A299" w14:textId="77777777" w:rsidR="00F64B2C" w:rsidRDefault="00F64B2C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</w:p>
    <w:p w14:paraId="51049ECC" w14:textId="60C68711" w:rsidR="0075201F" w:rsidRDefault="0075201F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 w:rsidRPr="0075201F">
        <w:rPr>
          <w:rFonts w:ascii="Arial" w:hAnsi="Arial" w:cs="Arial"/>
          <w:b/>
          <w:sz w:val="21"/>
          <w:szCs w:val="21"/>
          <w:lang w:val="en-US"/>
        </w:rPr>
        <w:t>Professor</w:t>
      </w:r>
      <w:r>
        <w:rPr>
          <w:rFonts w:ascii="Arial" w:hAnsi="Arial" w:cs="Arial"/>
          <w:sz w:val="21"/>
          <w:szCs w:val="21"/>
          <w:lang w:val="en-US"/>
        </w:rPr>
        <w:t xml:space="preserve">: </w:t>
      </w:r>
      <w:r w:rsidR="00F64B2C">
        <w:rPr>
          <w:rFonts w:ascii="Arial" w:hAnsi="Arial" w:cs="Arial"/>
          <w:sz w:val="21"/>
          <w:szCs w:val="21"/>
          <w:lang w:val="en-US"/>
        </w:rPr>
        <w:t>Dr.</w:t>
      </w:r>
      <w:r w:rsidR="00A71A15"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en-US"/>
        </w:rPr>
        <w:t>Adam</w:t>
      </w:r>
      <w:r w:rsidR="00B73022">
        <w:rPr>
          <w:rFonts w:ascii="Arial" w:hAnsi="Arial" w:cs="Arial"/>
          <w:sz w:val="21"/>
          <w:szCs w:val="21"/>
          <w:lang w:val="en-US"/>
        </w:rPr>
        <w:t xml:space="preserve"> D.</w:t>
      </w:r>
      <w:r>
        <w:rPr>
          <w:rFonts w:ascii="Arial" w:hAnsi="Arial" w:cs="Arial"/>
          <w:sz w:val="21"/>
          <w:szCs w:val="21"/>
          <w:lang w:val="en-US"/>
        </w:rPr>
        <w:t xml:space="preserve"> Dubin</w:t>
      </w:r>
    </w:p>
    <w:p w14:paraId="394CE26F" w14:textId="77777777" w:rsidR="0075201F" w:rsidRPr="00306DF2" w:rsidRDefault="00306DF2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en-US"/>
        </w:rPr>
        <w:t xml:space="preserve">Email: </w:t>
      </w:r>
      <w:r w:rsidR="00F64B2C" w:rsidRPr="00F64B2C">
        <w:rPr>
          <w:rFonts w:ascii="Arial" w:hAnsi="Arial" w:cs="Arial"/>
          <w:sz w:val="21"/>
          <w:szCs w:val="21"/>
          <w:lang w:val="en-US"/>
        </w:rPr>
        <w:t>Adubin@comillas.edu</w:t>
      </w:r>
    </w:p>
    <w:p w14:paraId="55978C7F" w14:textId="77777777" w:rsidR="00306DF2" w:rsidRDefault="00306DF2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en-US"/>
        </w:rPr>
        <w:t xml:space="preserve">Phone: </w:t>
      </w:r>
      <w:proofErr w:type="spellStart"/>
      <w:r w:rsidRPr="00306DF2">
        <w:rPr>
          <w:rFonts w:ascii="Arial" w:hAnsi="Arial" w:cs="Arial"/>
          <w:sz w:val="21"/>
          <w:szCs w:val="21"/>
          <w:lang w:val="en-US"/>
        </w:rPr>
        <w:t>ext</w:t>
      </w:r>
      <w:proofErr w:type="spellEnd"/>
      <w:r w:rsidRPr="00306DF2">
        <w:rPr>
          <w:rFonts w:ascii="Arial" w:hAnsi="Arial" w:cs="Arial"/>
          <w:sz w:val="21"/>
          <w:szCs w:val="21"/>
          <w:lang w:val="en-US"/>
        </w:rPr>
        <w:t>: 2852</w:t>
      </w:r>
    </w:p>
    <w:p w14:paraId="31F5CB9D" w14:textId="2FFF1C8F" w:rsidR="00306DF2" w:rsidRDefault="00306DF2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en-US"/>
        </w:rPr>
        <w:t xml:space="preserve">Office: </w:t>
      </w:r>
      <w:r>
        <w:rPr>
          <w:rFonts w:ascii="Arial" w:hAnsi="Arial" w:cs="Arial"/>
          <w:sz w:val="21"/>
          <w:szCs w:val="21"/>
          <w:lang w:val="en-US"/>
        </w:rPr>
        <w:t>ED</w:t>
      </w:r>
      <w:r w:rsidRPr="00306DF2">
        <w:rPr>
          <w:rFonts w:ascii="Arial" w:hAnsi="Arial" w:cs="Arial"/>
          <w:sz w:val="21"/>
          <w:szCs w:val="21"/>
          <w:lang w:val="en-US"/>
        </w:rPr>
        <w:t>-</w:t>
      </w:r>
      <w:r w:rsidR="009F3FF0">
        <w:rPr>
          <w:rFonts w:ascii="Arial" w:hAnsi="Arial" w:cs="Arial"/>
          <w:sz w:val="21"/>
          <w:szCs w:val="21"/>
          <w:lang w:val="en-US"/>
        </w:rPr>
        <w:t>402</w:t>
      </w:r>
    </w:p>
    <w:p w14:paraId="68F76673" w14:textId="7D85A7D3" w:rsidR="00C21283" w:rsidRPr="00306DF2" w:rsidRDefault="00C21283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 w:rsidRPr="00C21283">
        <w:rPr>
          <w:rFonts w:ascii="Arial" w:hAnsi="Arial" w:cs="Arial"/>
          <w:b/>
          <w:bCs/>
          <w:sz w:val="21"/>
          <w:szCs w:val="21"/>
          <w:lang w:val="en-US"/>
        </w:rPr>
        <w:t>Class Material:</w:t>
      </w:r>
      <w:r>
        <w:rPr>
          <w:rFonts w:ascii="Arial" w:hAnsi="Arial" w:cs="Arial"/>
          <w:sz w:val="21"/>
          <w:szCs w:val="21"/>
          <w:lang w:val="en-US"/>
        </w:rPr>
        <w:t xml:space="preserve"> Syllabus</w:t>
      </w:r>
    </w:p>
    <w:p w14:paraId="3D9119F5" w14:textId="77777777" w:rsidR="0075201F" w:rsidRDefault="0075201F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</w:p>
    <w:p w14:paraId="029D9045" w14:textId="3A8977F7" w:rsidR="003D5FB0" w:rsidRDefault="003D5FB0" w:rsidP="009F65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Welcome to International Criminal Law (ICL). I look forward to working with you this year as we explore important and </w:t>
      </w:r>
      <w:r w:rsidR="001D261A">
        <w:rPr>
          <w:rFonts w:ascii="Arial" w:hAnsi="Arial" w:cs="Arial"/>
          <w:sz w:val="21"/>
          <w:szCs w:val="21"/>
          <w:lang w:val="en-US"/>
        </w:rPr>
        <w:t>timely</w:t>
      </w:r>
      <w:r>
        <w:rPr>
          <w:rFonts w:ascii="Arial" w:hAnsi="Arial" w:cs="Arial"/>
          <w:sz w:val="21"/>
          <w:szCs w:val="21"/>
          <w:lang w:val="en-US"/>
        </w:rPr>
        <w:t xml:space="preserve"> issues in ICL. With all </w:t>
      </w:r>
      <w:r w:rsidR="009F6570">
        <w:rPr>
          <w:rFonts w:ascii="Arial" w:hAnsi="Arial" w:cs="Arial"/>
          <w:sz w:val="21"/>
          <w:szCs w:val="21"/>
          <w:lang w:val="en-US"/>
        </w:rPr>
        <w:t>the atrocities happening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 w:rsidR="001D261A">
        <w:rPr>
          <w:rFonts w:ascii="Arial" w:hAnsi="Arial" w:cs="Arial"/>
          <w:sz w:val="21"/>
          <w:szCs w:val="21"/>
          <w:lang w:val="en-US"/>
        </w:rPr>
        <w:t>in the world today</w:t>
      </w:r>
      <w:r>
        <w:rPr>
          <w:rFonts w:ascii="Arial" w:hAnsi="Arial" w:cs="Arial"/>
          <w:sz w:val="21"/>
          <w:szCs w:val="21"/>
          <w:lang w:val="en-US"/>
        </w:rPr>
        <w:t>,</w:t>
      </w:r>
      <w:r w:rsidR="009F6570">
        <w:rPr>
          <w:rFonts w:ascii="Arial" w:hAnsi="Arial" w:cs="Arial"/>
          <w:sz w:val="21"/>
          <w:szCs w:val="21"/>
          <w:lang w:val="en-US"/>
        </w:rPr>
        <w:t xml:space="preserve"> sadly,</w:t>
      </w:r>
      <w:r>
        <w:rPr>
          <w:rFonts w:ascii="Arial" w:hAnsi="Arial" w:cs="Arial"/>
          <w:sz w:val="21"/>
          <w:szCs w:val="21"/>
          <w:lang w:val="en-US"/>
        </w:rPr>
        <w:t xml:space="preserve"> now is an </w:t>
      </w:r>
      <w:r w:rsidR="009F6570">
        <w:rPr>
          <w:rFonts w:ascii="Arial" w:hAnsi="Arial" w:cs="Arial"/>
          <w:sz w:val="21"/>
          <w:szCs w:val="21"/>
          <w:lang w:val="en-US"/>
        </w:rPr>
        <w:t>important</w:t>
      </w:r>
      <w:r>
        <w:rPr>
          <w:rFonts w:ascii="Arial" w:hAnsi="Arial" w:cs="Arial"/>
          <w:sz w:val="21"/>
          <w:szCs w:val="21"/>
          <w:lang w:val="en-US"/>
        </w:rPr>
        <w:t xml:space="preserve"> time to examine </w:t>
      </w:r>
      <w:r w:rsidR="009F6570">
        <w:rPr>
          <w:rFonts w:ascii="Arial" w:hAnsi="Arial" w:cs="Arial"/>
          <w:sz w:val="21"/>
          <w:szCs w:val="21"/>
          <w:lang w:val="en-US"/>
        </w:rPr>
        <w:t>Crimes Against Humanity</w:t>
      </w:r>
      <w:r w:rsidR="00616743">
        <w:rPr>
          <w:rFonts w:ascii="Arial" w:hAnsi="Arial" w:cs="Arial"/>
          <w:sz w:val="21"/>
          <w:szCs w:val="21"/>
          <w:lang w:val="en-US"/>
        </w:rPr>
        <w:t xml:space="preserve">, </w:t>
      </w:r>
      <w:r w:rsidR="009F6570">
        <w:rPr>
          <w:rFonts w:ascii="Arial" w:hAnsi="Arial" w:cs="Arial"/>
          <w:sz w:val="21"/>
          <w:szCs w:val="21"/>
          <w:lang w:val="en-US"/>
        </w:rPr>
        <w:t>Genocide</w:t>
      </w:r>
      <w:r w:rsidR="00616743">
        <w:rPr>
          <w:rFonts w:ascii="Arial" w:hAnsi="Arial" w:cs="Arial"/>
          <w:sz w:val="21"/>
          <w:szCs w:val="21"/>
          <w:lang w:val="en-US"/>
        </w:rPr>
        <w:t>, War Crimes and Aggression</w:t>
      </w:r>
      <w:r>
        <w:rPr>
          <w:rFonts w:ascii="Arial" w:hAnsi="Arial" w:cs="Arial"/>
          <w:sz w:val="21"/>
          <w:szCs w:val="21"/>
          <w:lang w:val="en-US"/>
        </w:rPr>
        <w:t xml:space="preserve">. </w:t>
      </w:r>
    </w:p>
    <w:p w14:paraId="2B1A08D5" w14:textId="77777777" w:rsidR="00F43570" w:rsidRDefault="00F43570" w:rsidP="009F65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14:paraId="2BFD1AF6" w14:textId="1C34A7E7" w:rsidR="003D5FB0" w:rsidRDefault="003D5FB0" w:rsidP="009F65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I teach this class using a U.S. law school method called the Socratic Method in which </w:t>
      </w:r>
      <w:r w:rsidR="00306DF2">
        <w:rPr>
          <w:rFonts w:ascii="Arial" w:hAnsi="Arial" w:cs="Arial"/>
          <w:sz w:val="21"/>
          <w:szCs w:val="21"/>
          <w:lang w:val="en-US"/>
        </w:rPr>
        <w:t xml:space="preserve">we will understand the legal issues by looking largely at case law and through dialogue between students and the professor. Therefore, students will be asked to participate on a frequent basis and should expect to be called on to discuss readings and class materials. 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6B4ED55A" w14:textId="77777777" w:rsidR="003D5FB0" w:rsidRDefault="003D5FB0" w:rsidP="009F65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14:paraId="4A5BBC1B" w14:textId="0B844C42" w:rsidR="00306DF2" w:rsidRDefault="003D5FB0" w:rsidP="009F65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I look forward to an interesting and intellectually stimulating class. Please feel free to speak to me if you have any questions or concerns.</w:t>
      </w:r>
      <w:r w:rsidR="00306DF2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6D6E242A" w14:textId="356E5532" w:rsidR="00C21283" w:rsidRDefault="00C21283" w:rsidP="009F65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14:paraId="5CFB4D97" w14:textId="2FDC79EA" w:rsidR="006769CF" w:rsidRDefault="00C21283" w:rsidP="009F65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The “official” syllabus is on Moodle. Please take a moment to review it.</w:t>
      </w:r>
    </w:p>
    <w:p w14:paraId="32E9FF9A" w14:textId="77777777" w:rsidR="006C76AC" w:rsidRDefault="006C76AC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482BA326" w14:textId="37CC3B3F" w:rsidR="006C76AC" w:rsidRDefault="006C76AC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Access to readings and class material: </w:t>
      </w:r>
      <w:hyperlink r:id="rId5" w:history="1">
        <w:r w:rsidRPr="006C76AC">
          <w:rPr>
            <w:rStyle w:val="Hyperlink"/>
            <w:rFonts w:ascii="Arial" w:hAnsi="Arial" w:cs="Arial"/>
            <w:sz w:val="21"/>
            <w:szCs w:val="21"/>
            <w:lang w:val="en-US"/>
          </w:rPr>
          <w:t>Click here</w:t>
        </w:r>
      </w:hyperlink>
    </w:p>
    <w:p w14:paraId="02CC04CF" w14:textId="77777777" w:rsidR="00103F46" w:rsidRDefault="00103F46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</w:p>
    <w:p w14:paraId="67E11BF7" w14:textId="41FAC2DC" w:rsidR="00103F46" w:rsidRDefault="00103F46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en-US"/>
        </w:rPr>
        <w:t>Evaluation:</w:t>
      </w:r>
    </w:p>
    <w:p w14:paraId="4C124145" w14:textId="4583EBA5" w:rsidR="00103F46" w:rsidRDefault="00103F46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 w:rsidRPr="00103F46">
        <w:rPr>
          <w:rFonts w:ascii="Arial" w:hAnsi="Arial" w:cs="Arial"/>
          <w:sz w:val="21"/>
          <w:szCs w:val="21"/>
          <w:lang w:val="en-US"/>
        </w:rPr>
        <w:t>Mid-Term project</w:t>
      </w:r>
      <w:r w:rsidR="008B4E4C">
        <w:rPr>
          <w:rFonts w:ascii="Arial" w:hAnsi="Arial" w:cs="Arial"/>
          <w:sz w:val="21"/>
          <w:szCs w:val="21"/>
          <w:lang w:val="en-US"/>
        </w:rPr>
        <w:t xml:space="preserve"> Part I (Written)</w:t>
      </w:r>
      <w:r w:rsidRPr="00103F46">
        <w:rPr>
          <w:rFonts w:ascii="Arial" w:hAnsi="Arial" w:cs="Arial"/>
          <w:sz w:val="21"/>
          <w:szCs w:val="21"/>
          <w:lang w:val="en-US"/>
        </w:rPr>
        <w:t xml:space="preserve">: </w:t>
      </w:r>
      <w:r w:rsidR="008B4E4C">
        <w:rPr>
          <w:rFonts w:ascii="Arial" w:hAnsi="Arial" w:cs="Arial"/>
          <w:sz w:val="21"/>
          <w:szCs w:val="21"/>
          <w:lang w:val="en-US"/>
        </w:rPr>
        <w:t>25</w:t>
      </w:r>
      <w:r w:rsidRPr="00103F46">
        <w:rPr>
          <w:rFonts w:ascii="Arial" w:hAnsi="Arial" w:cs="Arial"/>
          <w:sz w:val="21"/>
          <w:szCs w:val="21"/>
          <w:lang w:val="en-US"/>
        </w:rPr>
        <w:t>%</w:t>
      </w:r>
    </w:p>
    <w:p w14:paraId="7C071712" w14:textId="456F7EE2" w:rsidR="008B4E4C" w:rsidRPr="00103F46" w:rsidRDefault="008B4E4C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Mid – Term project Part II (oral): 25%</w:t>
      </w:r>
    </w:p>
    <w:p w14:paraId="735EDB9D" w14:textId="55D0D353" w:rsidR="00103F46" w:rsidRDefault="00103F46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 w:rsidRPr="00103F46">
        <w:rPr>
          <w:rFonts w:ascii="Arial" w:hAnsi="Arial" w:cs="Arial"/>
          <w:sz w:val="21"/>
          <w:szCs w:val="21"/>
          <w:lang w:val="en-US"/>
        </w:rPr>
        <w:t xml:space="preserve">Final Exam: </w:t>
      </w:r>
      <w:r w:rsidR="008B4E4C">
        <w:rPr>
          <w:rFonts w:ascii="Arial" w:hAnsi="Arial" w:cs="Arial"/>
          <w:sz w:val="21"/>
          <w:szCs w:val="21"/>
          <w:lang w:val="en-US"/>
        </w:rPr>
        <w:t>5</w:t>
      </w:r>
      <w:r w:rsidRPr="00103F46">
        <w:rPr>
          <w:rFonts w:ascii="Arial" w:hAnsi="Arial" w:cs="Arial"/>
          <w:sz w:val="21"/>
          <w:szCs w:val="21"/>
          <w:lang w:val="en-US"/>
        </w:rPr>
        <w:t>0%</w:t>
      </w:r>
    </w:p>
    <w:p w14:paraId="37F8228F" w14:textId="77777777" w:rsidR="006769CF" w:rsidRDefault="006769CF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0B4134A6" w14:textId="0272601E" w:rsidR="006769CF" w:rsidRDefault="006769CF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Important:</w:t>
      </w:r>
    </w:p>
    <w:p w14:paraId="7C1D2B68" w14:textId="39895951" w:rsidR="006769CF" w:rsidRDefault="006769CF" w:rsidP="006769C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All written work will be checked for plagiarism and AI. Please be sure to read the University´s AI </w:t>
      </w:r>
      <w:hyperlink r:id="rId6" w:history="1">
        <w:r w:rsidRPr="006769CF">
          <w:rPr>
            <w:rStyle w:val="Hyperlink"/>
            <w:rFonts w:ascii="Arial" w:hAnsi="Arial" w:cs="Arial"/>
            <w:sz w:val="21"/>
            <w:szCs w:val="21"/>
            <w:lang w:val="en-US"/>
          </w:rPr>
          <w:t>policy</w:t>
        </w:r>
      </w:hyperlink>
      <w:r>
        <w:rPr>
          <w:rFonts w:ascii="Arial" w:hAnsi="Arial" w:cs="Arial"/>
          <w:sz w:val="21"/>
          <w:szCs w:val="21"/>
          <w:lang w:val="en-US"/>
        </w:rPr>
        <w:t xml:space="preserve"> to avoid problems and possible academic sanctions. </w:t>
      </w:r>
    </w:p>
    <w:p w14:paraId="10286ED6" w14:textId="2704BC35" w:rsidR="006769CF" w:rsidRDefault="006769CF" w:rsidP="006769C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Please don´t </w:t>
      </w:r>
      <w:r w:rsidR="009F6570">
        <w:rPr>
          <w:rFonts w:ascii="Arial" w:hAnsi="Arial" w:cs="Arial"/>
          <w:sz w:val="21"/>
          <w:szCs w:val="21"/>
          <w:lang w:val="en-US"/>
        </w:rPr>
        <w:t>have</w:t>
      </w:r>
      <w:r>
        <w:rPr>
          <w:rFonts w:ascii="Arial" w:hAnsi="Arial" w:cs="Arial"/>
          <w:sz w:val="21"/>
          <w:szCs w:val="21"/>
          <w:lang w:val="en-US"/>
        </w:rPr>
        <w:t xml:space="preserve"> side conversation during class. It´s distracting and it really annoys me. Like a lot.</w:t>
      </w:r>
    </w:p>
    <w:p w14:paraId="61F33ADB" w14:textId="6CF395C6" w:rsidR="006769CF" w:rsidRPr="006769CF" w:rsidRDefault="006769CF" w:rsidP="006769C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Participate, participate, participate. The more you speak, comment, opine, discuss…the better the class. </w:t>
      </w:r>
    </w:p>
    <w:p w14:paraId="515607C5" w14:textId="77777777" w:rsidR="003D5FB0" w:rsidRPr="00103F46" w:rsidRDefault="00306DF2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 w:rsidRPr="00103F46">
        <w:rPr>
          <w:rFonts w:ascii="Arial" w:hAnsi="Arial" w:cs="Arial"/>
          <w:sz w:val="21"/>
          <w:szCs w:val="21"/>
          <w:lang w:val="en-US"/>
        </w:rPr>
        <w:tab/>
      </w:r>
      <w:r w:rsidRPr="00103F46">
        <w:rPr>
          <w:rFonts w:ascii="Arial" w:hAnsi="Arial" w:cs="Arial"/>
          <w:sz w:val="21"/>
          <w:szCs w:val="21"/>
          <w:lang w:val="en-US"/>
        </w:rPr>
        <w:tab/>
      </w:r>
    </w:p>
    <w:p w14:paraId="6C74F5A4" w14:textId="77777777" w:rsidR="003D5FB0" w:rsidRDefault="003D5FB0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</w:p>
    <w:p w14:paraId="5E00960D" w14:textId="77777777" w:rsidR="0075201F" w:rsidRDefault="0075201F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en-US"/>
        </w:rPr>
        <w:t xml:space="preserve">Material: </w:t>
      </w:r>
    </w:p>
    <w:p w14:paraId="57896C21" w14:textId="77777777" w:rsidR="0075201F" w:rsidRDefault="0075201F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</w:p>
    <w:p w14:paraId="4E060E0C" w14:textId="77777777" w:rsidR="003D5FB0" w:rsidRPr="00775634" w:rsidRDefault="003D5FB0" w:rsidP="0077563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  <w:r w:rsidRPr="00775634">
        <w:rPr>
          <w:rFonts w:ascii="Arial" w:hAnsi="Arial" w:cs="Arial"/>
          <w:b/>
          <w:sz w:val="21"/>
          <w:szCs w:val="21"/>
          <w:lang w:val="en-US"/>
        </w:rPr>
        <w:t>Notion and evolution of International Criminal Law</w:t>
      </w:r>
    </w:p>
    <w:p w14:paraId="5955B6F4" w14:textId="77777777" w:rsidR="003D5FB0" w:rsidRPr="003D5FB0" w:rsidRDefault="003D5FB0" w:rsidP="003D5FB0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1"/>
          <w:szCs w:val="21"/>
          <w:lang w:val="en-US"/>
        </w:rPr>
      </w:pPr>
    </w:p>
    <w:p w14:paraId="48588B40" w14:textId="77777777" w:rsidR="003D5FB0" w:rsidRDefault="003D5FB0" w:rsidP="003D5FB0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1"/>
          <w:szCs w:val="21"/>
          <w:lang w:val="en-US"/>
        </w:rPr>
      </w:pPr>
      <w:r w:rsidRPr="003D5FB0">
        <w:rPr>
          <w:rFonts w:ascii="Arial" w:hAnsi="Arial" w:cs="Arial"/>
          <w:b/>
          <w:sz w:val="21"/>
          <w:szCs w:val="21"/>
          <w:lang w:val="en-US"/>
        </w:rPr>
        <w:t>Readings</w:t>
      </w:r>
      <w:r w:rsidRPr="003D5FB0">
        <w:rPr>
          <w:rFonts w:ascii="Arial" w:hAnsi="Arial" w:cs="Arial"/>
          <w:sz w:val="21"/>
          <w:szCs w:val="21"/>
          <w:lang w:val="en-US"/>
        </w:rPr>
        <w:t xml:space="preserve">: </w:t>
      </w:r>
    </w:p>
    <w:p w14:paraId="25F09582" w14:textId="77777777" w:rsidR="00A35F18" w:rsidRDefault="00A35F18" w:rsidP="00A35F18">
      <w:pPr>
        <w:pStyle w:val="ListParagraph"/>
        <w:autoSpaceDE w:val="0"/>
        <w:autoSpaceDN w:val="0"/>
        <w:adjustRightInd w:val="0"/>
        <w:spacing w:after="0" w:line="240" w:lineRule="auto"/>
        <w:ind w:left="1773"/>
        <w:rPr>
          <w:rFonts w:ascii="Arial" w:hAnsi="Arial" w:cs="Arial"/>
          <w:sz w:val="21"/>
          <w:szCs w:val="21"/>
          <w:lang w:val="en-US"/>
        </w:rPr>
      </w:pPr>
    </w:p>
    <w:p w14:paraId="19A458C5" w14:textId="68DC4230" w:rsidR="00A35F18" w:rsidRDefault="00A35F18" w:rsidP="00A35F1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Cassese, A., “Fundamentals of International Criminal Law” in </w:t>
      </w:r>
      <w:r w:rsidRPr="003D5FB0">
        <w:rPr>
          <w:rFonts w:ascii="Arial" w:hAnsi="Arial" w:cs="Arial"/>
          <w:sz w:val="21"/>
          <w:szCs w:val="21"/>
          <w:u w:val="single"/>
          <w:lang w:val="en-US"/>
        </w:rPr>
        <w:t>International Criminal Law</w:t>
      </w:r>
      <w:r>
        <w:rPr>
          <w:rFonts w:ascii="Arial" w:hAnsi="Arial" w:cs="Arial"/>
          <w:sz w:val="21"/>
          <w:szCs w:val="21"/>
          <w:u w:val="single"/>
          <w:lang w:val="en-US"/>
        </w:rPr>
        <w:t>.</w:t>
      </w:r>
      <w:r>
        <w:rPr>
          <w:rFonts w:ascii="Arial" w:hAnsi="Arial" w:cs="Arial"/>
          <w:sz w:val="21"/>
          <w:szCs w:val="21"/>
          <w:lang w:val="en-US"/>
        </w:rPr>
        <w:t xml:space="preserve"> 3</w:t>
      </w:r>
      <w:r w:rsidRPr="00A35F18">
        <w:rPr>
          <w:rFonts w:ascii="Arial" w:hAnsi="Arial" w:cs="Arial"/>
          <w:sz w:val="21"/>
          <w:szCs w:val="21"/>
          <w:vertAlign w:val="superscript"/>
          <w:lang w:val="en-US"/>
        </w:rPr>
        <w:t>rd</w:t>
      </w:r>
      <w:r>
        <w:rPr>
          <w:rFonts w:ascii="Arial" w:hAnsi="Arial" w:cs="Arial"/>
          <w:sz w:val="21"/>
          <w:szCs w:val="21"/>
          <w:lang w:val="en-US"/>
        </w:rPr>
        <w:t xml:space="preserve"> Edition.  Oxford University Press. (2013).  (hereon</w:t>
      </w:r>
      <w:r w:rsidR="00845339"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en-US"/>
        </w:rPr>
        <w:t xml:space="preserve">in: “Textbook”) </w:t>
      </w:r>
    </w:p>
    <w:p w14:paraId="4CC0896D" w14:textId="77777777" w:rsidR="003D71A2" w:rsidRDefault="003D71A2" w:rsidP="003D71A2">
      <w:pPr>
        <w:pStyle w:val="ListParagraph"/>
        <w:autoSpaceDE w:val="0"/>
        <w:autoSpaceDN w:val="0"/>
        <w:adjustRightInd w:val="0"/>
        <w:spacing w:after="0" w:line="240" w:lineRule="auto"/>
        <w:ind w:left="1773"/>
        <w:rPr>
          <w:rFonts w:ascii="Arial" w:hAnsi="Arial" w:cs="Arial"/>
          <w:sz w:val="21"/>
          <w:szCs w:val="21"/>
          <w:lang w:val="en-US"/>
        </w:rPr>
      </w:pPr>
    </w:p>
    <w:p w14:paraId="1C259D0C" w14:textId="77777777" w:rsidR="003D71A2" w:rsidRPr="003D71A2" w:rsidRDefault="003D71A2" w:rsidP="003D71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1"/>
          <w:szCs w:val="21"/>
          <w:lang w:val="en-ES"/>
        </w:rPr>
      </w:pPr>
      <w:r w:rsidRPr="003D71A2">
        <w:rPr>
          <w:rFonts w:ascii="Arial" w:hAnsi="Arial" w:cs="Arial"/>
          <w:sz w:val="21"/>
          <w:szCs w:val="21"/>
          <w:lang w:val="en-ES"/>
        </w:rPr>
        <w:t xml:space="preserve">Dzehtsiarou, K. (2024, June 27). </w:t>
      </w:r>
      <w:r w:rsidRPr="003D71A2">
        <w:rPr>
          <w:rFonts w:ascii="Arial" w:hAnsi="Arial" w:cs="Arial"/>
          <w:i/>
          <w:iCs/>
          <w:sz w:val="21"/>
          <w:szCs w:val="21"/>
          <w:lang w:val="en-ES"/>
        </w:rPr>
        <w:t>Ukraine v Russia (re Crimea): The European Court of Human Rights Goes ‘All</w:t>
      </w:r>
      <w:r w:rsidRPr="003D71A2">
        <w:rPr>
          <w:rFonts w:ascii="Arial" w:hAnsi="Arial" w:cs="Arial"/>
          <w:i/>
          <w:iCs/>
          <w:sz w:val="21"/>
          <w:szCs w:val="21"/>
          <w:lang w:val="en-ES"/>
        </w:rPr>
        <w:noBreakHyphen/>
        <w:t>in’</w:t>
      </w:r>
      <w:r w:rsidRPr="003D71A2">
        <w:rPr>
          <w:rFonts w:ascii="Arial" w:hAnsi="Arial" w:cs="Arial"/>
          <w:sz w:val="21"/>
          <w:szCs w:val="21"/>
          <w:lang w:val="en-ES"/>
        </w:rPr>
        <w:t>. EJIL: Talk! Blog. European Journal of International Law. Retrieved from https://www.ejiltalk.org/ukraine-v-russia-re-crimea-the-european-court-of-human-rights-goes-all-in/</w:t>
      </w:r>
    </w:p>
    <w:p w14:paraId="211A24DF" w14:textId="77777777" w:rsidR="003D71A2" w:rsidRPr="00A35F18" w:rsidRDefault="003D71A2" w:rsidP="003D71A2">
      <w:pPr>
        <w:pStyle w:val="ListParagraph"/>
        <w:autoSpaceDE w:val="0"/>
        <w:autoSpaceDN w:val="0"/>
        <w:adjustRightInd w:val="0"/>
        <w:spacing w:after="0" w:line="240" w:lineRule="auto"/>
        <w:ind w:left="1773"/>
        <w:rPr>
          <w:rFonts w:ascii="Arial" w:hAnsi="Arial" w:cs="Arial"/>
          <w:sz w:val="21"/>
          <w:szCs w:val="21"/>
          <w:lang w:val="en-US"/>
        </w:rPr>
      </w:pPr>
    </w:p>
    <w:p w14:paraId="651552A6" w14:textId="77777777" w:rsidR="003D5FB0" w:rsidRDefault="003D5FB0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7E10984C" w14:textId="77777777" w:rsidR="003D5FB0" w:rsidRPr="00775634" w:rsidRDefault="003D5FB0" w:rsidP="0077563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  <w:r w:rsidRPr="00775634">
        <w:rPr>
          <w:rFonts w:ascii="Arial" w:hAnsi="Arial" w:cs="Arial"/>
          <w:b/>
          <w:sz w:val="21"/>
          <w:szCs w:val="21"/>
          <w:lang w:val="en-US"/>
        </w:rPr>
        <w:lastRenderedPageBreak/>
        <w:t>International crimes</w:t>
      </w:r>
    </w:p>
    <w:p w14:paraId="5DAF8E53" w14:textId="77777777" w:rsidR="003D5FB0" w:rsidRDefault="003D5FB0" w:rsidP="00775634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sz w:val="21"/>
          <w:szCs w:val="21"/>
          <w:lang w:val="en-US"/>
        </w:rPr>
      </w:pPr>
      <w:r w:rsidRPr="003D5FB0">
        <w:rPr>
          <w:rFonts w:ascii="Arial" w:hAnsi="Arial" w:cs="Arial"/>
          <w:sz w:val="21"/>
          <w:szCs w:val="21"/>
          <w:lang w:val="en-US"/>
        </w:rPr>
        <w:t xml:space="preserve">. </w:t>
      </w:r>
    </w:p>
    <w:p w14:paraId="32F3E397" w14:textId="77777777" w:rsidR="003D5FB0" w:rsidRPr="003D5FB0" w:rsidRDefault="003D5FB0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</w:p>
    <w:p w14:paraId="516EDEBD" w14:textId="11C41FFD" w:rsidR="003D5FB0" w:rsidRPr="00A35F18" w:rsidRDefault="003D5FB0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  <w:r w:rsidRPr="00A35F18">
        <w:rPr>
          <w:rFonts w:ascii="Arial" w:hAnsi="Arial" w:cs="Arial"/>
          <w:b/>
          <w:sz w:val="21"/>
          <w:szCs w:val="21"/>
          <w:lang w:val="en-US"/>
        </w:rPr>
        <w:t>War crimes</w:t>
      </w:r>
      <w:r w:rsidR="00306DF2" w:rsidRPr="00A35F18">
        <w:rPr>
          <w:rFonts w:ascii="Arial" w:hAnsi="Arial" w:cs="Arial"/>
          <w:b/>
          <w:sz w:val="21"/>
          <w:szCs w:val="21"/>
          <w:lang w:val="en-US"/>
        </w:rPr>
        <w:t xml:space="preserve"> </w:t>
      </w:r>
    </w:p>
    <w:p w14:paraId="2563CC0F" w14:textId="77777777" w:rsidR="003D5FB0" w:rsidRPr="00306DF2" w:rsidRDefault="003D5FB0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ab/>
        <w:t>Readings:</w:t>
      </w:r>
    </w:p>
    <w:p w14:paraId="0098154C" w14:textId="2AF411CE" w:rsidR="003D5FB0" w:rsidRPr="00306DF2" w:rsidRDefault="003D5FB0" w:rsidP="003D5FB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1"/>
          <w:szCs w:val="21"/>
          <w:lang w:val="en-US"/>
        </w:rPr>
      </w:pPr>
      <w:r w:rsidRPr="00306DF2">
        <w:rPr>
          <w:rFonts w:ascii="Arial" w:hAnsi="Arial" w:cs="Arial"/>
          <w:i/>
          <w:sz w:val="21"/>
          <w:szCs w:val="21"/>
          <w:lang w:val="en-US"/>
        </w:rPr>
        <w:t xml:space="preserve">Prosecutor v. </w:t>
      </w:r>
      <w:proofErr w:type="spellStart"/>
      <w:r w:rsidRPr="00306DF2">
        <w:rPr>
          <w:rFonts w:ascii="Arial" w:hAnsi="Arial" w:cs="Arial"/>
          <w:i/>
          <w:sz w:val="21"/>
          <w:szCs w:val="21"/>
          <w:lang w:val="en-US"/>
        </w:rPr>
        <w:t>Delalic</w:t>
      </w:r>
      <w:proofErr w:type="spellEnd"/>
      <w:r w:rsidRPr="00306DF2">
        <w:rPr>
          <w:rFonts w:ascii="Arial" w:hAnsi="Arial" w:cs="Arial"/>
          <w:i/>
          <w:sz w:val="21"/>
          <w:szCs w:val="21"/>
          <w:lang w:val="en-US"/>
        </w:rPr>
        <w:t xml:space="preserve"> </w:t>
      </w:r>
      <w:r w:rsidR="00F80FB5">
        <w:rPr>
          <w:rFonts w:ascii="Arial" w:hAnsi="Arial" w:cs="Arial"/>
          <w:i/>
          <w:sz w:val="21"/>
          <w:szCs w:val="21"/>
          <w:lang w:val="en-US"/>
        </w:rPr>
        <w:t>(Pages 67 – 102)</w:t>
      </w:r>
    </w:p>
    <w:p w14:paraId="6575C0C6" w14:textId="77777777" w:rsidR="003D5FB0" w:rsidRDefault="003D5FB0" w:rsidP="003D5FB0">
      <w:pPr>
        <w:pStyle w:val="ListParagraph"/>
        <w:autoSpaceDE w:val="0"/>
        <w:autoSpaceDN w:val="0"/>
        <w:adjustRightInd w:val="0"/>
        <w:spacing w:after="0" w:line="240" w:lineRule="auto"/>
        <w:ind w:left="1770"/>
        <w:rPr>
          <w:rFonts w:ascii="Arial" w:hAnsi="Arial" w:cs="Arial"/>
          <w:sz w:val="21"/>
          <w:szCs w:val="21"/>
          <w:lang w:val="en-US"/>
        </w:rPr>
      </w:pPr>
    </w:p>
    <w:p w14:paraId="717166A9" w14:textId="77777777" w:rsidR="003D5FB0" w:rsidRDefault="005967BB" w:rsidP="003D5FB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Textbook</w:t>
      </w:r>
      <w:r w:rsidR="00A35F18">
        <w:rPr>
          <w:rFonts w:ascii="Arial" w:hAnsi="Arial" w:cs="Arial"/>
          <w:sz w:val="21"/>
          <w:szCs w:val="21"/>
          <w:lang w:val="en-US"/>
        </w:rPr>
        <w:t xml:space="preserve"> - </w:t>
      </w:r>
      <w:r w:rsidR="003D5FB0">
        <w:rPr>
          <w:rFonts w:ascii="Arial" w:hAnsi="Arial" w:cs="Arial"/>
          <w:sz w:val="21"/>
          <w:szCs w:val="21"/>
          <w:lang w:val="en-US"/>
        </w:rPr>
        <w:t xml:space="preserve"> “War Crimes” </w:t>
      </w:r>
    </w:p>
    <w:p w14:paraId="267C5AEE" w14:textId="77777777" w:rsidR="00306DF2" w:rsidRPr="00306DF2" w:rsidRDefault="00306DF2" w:rsidP="00306DF2">
      <w:pPr>
        <w:pStyle w:val="ListParagraph"/>
        <w:rPr>
          <w:rFonts w:ascii="Arial" w:hAnsi="Arial" w:cs="Arial"/>
          <w:sz w:val="21"/>
          <w:szCs w:val="21"/>
          <w:lang w:val="en-US"/>
        </w:rPr>
      </w:pPr>
    </w:p>
    <w:p w14:paraId="0BB927EB" w14:textId="77777777" w:rsidR="00306DF2" w:rsidRDefault="00306DF2" w:rsidP="003D5FB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Geneva convention of 12 August 1949 (</w:t>
      </w:r>
      <w:r w:rsidR="00A35F18">
        <w:rPr>
          <w:rFonts w:ascii="Arial" w:hAnsi="Arial" w:cs="Arial"/>
          <w:sz w:val="21"/>
          <w:szCs w:val="21"/>
          <w:lang w:val="en-US"/>
        </w:rPr>
        <w:t xml:space="preserve">including </w:t>
      </w:r>
      <w:r>
        <w:rPr>
          <w:rFonts w:ascii="Arial" w:hAnsi="Arial" w:cs="Arial"/>
          <w:sz w:val="21"/>
          <w:szCs w:val="21"/>
          <w:lang w:val="en-US"/>
        </w:rPr>
        <w:t>Common Article 3)</w:t>
      </w:r>
    </w:p>
    <w:p w14:paraId="593D1279" w14:textId="77777777" w:rsidR="00306DF2" w:rsidRPr="00306DF2" w:rsidRDefault="00306DF2" w:rsidP="00306DF2">
      <w:pPr>
        <w:pStyle w:val="ListParagraph"/>
        <w:rPr>
          <w:rFonts w:ascii="Arial" w:hAnsi="Arial" w:cs="Arial"/>
          <w:sz w:val="21"/>
          <w:szCs w:val="21"/>
          <w:lang w:val="en-US"/>
        </w:rPr>
      </w:pPr>
    </w:p>
    <w:p w14:paraId="16FA9D54" w14:textId="0CF21084" w:rsidR="00306DF2" w:rsidRDefault="00306DF2" w:rsidP="003D5FB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Rome Statute Article 8</w:t>
      </w:r>
    </w:p>
    <w:p w14:paraId="17B170A5" w14:textId="77777777" w:rsidR="00136882" w:rsidRPr="00136882" w:rsidRDefault="00136882" w:rsidP="00136882">
      <w:pPr>
        <w:pStyle w:val="ListParagraph"/>
        <w:rPr>
          <w:rFonts w:ascii="Arial" w:hAnsi="Arial" w:cs="Arial"/>
          <w:sz w:val="21"/>
          <w:szCs w:val="21"/>
          <w:lang w:val="en-US"/>
        </w:rPr>
      </w:pPr>
    </w:p>
    <w:p w14:paraId="4FFEAD6A" w14:textId="77777777" w:rsidR="00136882" w:rsidRDefault="00136882" w:rsidP="001368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3D70491B" w14:textId="784FAAEC" w:rsidR="00136882" w:rsidRDefault="00136882" w:rsidP="001368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  <w:lang w:val="en-US"/>
        </w:rPr>
      </w:pPr>
      <w:r w:rsidRPr="00136882">
        <w:rPr>
          <w:rFonts w:ascii="Arial" w:hAnsi="Arial" w:cs="Arial"/>
          <w:b/>
          <w:bCs/>
          <w:sz w:val="21"/>
          <w:szCs w:val="21"/>
          <w:lang w:val="en-US"/>
        </w:rPr>
        <w:t>Crime of Aggression</w:t>
      </w:r>
    </w:p>
    <w:p w14:paraId="235D23C3" w14:textId="4DC65BB6" w:rsidR="00136882" w:rsidRPr="00136882" w:rsidRDefault="00136882" w:rsidP="0013688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 w:rsidRPr="00136882">
        <w:rPr>
          <w:rFonts w:ascii="Arial" w:hAnsi="Arial" w:cs="Arial"/>
          <w:sz w:val="21"/>
          <w:szCs w:val="21"/>
          <w:lang w:val="en-US"/>
        </w:rPr>
        <w:t>Article 8bis.</w:t>
      </w:r>
    </w:p>
    <w:p w14:paraId="27724C2D" w14:textId="77777777" w:rsidR="003D5FB0" w:rsidRPr="003D5FB0" w:rsidRDefault="003D5FB0" w:rsidP="003D5FB0">
      <w:pPr>
        <w:pStyle w:val="ListParagraph"/>
        <w:autoSpaceDE w:val="0"/>
        <w:autoSpaceDN w:val="0"/>
        <w:adjustRightInd w:val="0"/>
        <w:spacing w:after="0" w:line="240" w:lineRule="auto"/>
        <w:ind w:left="1770"/>
        <w:rPr>
          <w:rFonts w:ascii="Arial" w:hAnsi="Arial" w:cs="Arial"/>
          <w:sz w:val="21"/>
          <w:szCs w:val="21"/>
          <w:lang w:val="en-US"/>
        </w:rPr>
      </w:pPr>
    </w:p>
    <w:p w14:paraId="66E117B6" w14:textId="77777777" w:rsidR="00306DF2" w:rsidRDefault="00306DF2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4E5DB5DB" w14:textId="77777777" w:rsidR="008A1463" w:rsidRPr="003D5FB0" w:rsidRDefault="008A1463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64579840" w14:textId="77777777" w:rsidR="003D5FB0" w:rsidRPr="00306DF2" w:rsidRDefault="003D5FB0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  <w:lang w:val="en-US"/>
        </w:rPr>
      </w:pPr>
      <w:r w:rsidRPr="00306DF2">
        <w:rPr>
          <w:rFonts w:ascii="Arial" w:hAnsi="Arial" w:cs="Arial"/>
          <w:b/>
          <w:sz w:val="21"/>
          <w:szCs w:val="21"/>
          <w:lang w:val="en-US"/>
        </w:rPr>
        <w:t>Crimes against Humanity</w:t>
      </w:r>
    </w:p>
    <w:p w14:paraId="0F78C81D" w14:textId="77777777" w:rsidR="00306DF2" w:rsidRDefault="00306DF2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27A1B37D" w14:textId="77777777" w:rsidR="00306DF2" w:rsidRPr="00306DF2" w:rsidRDefault="00306DF2" w:rsidP="00A35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                       </w:t>
      </w:r>
      <w:r w:rsidRPr="00306DF2">
        <w:rPr>
          <w:rFonts w:ascii="Arial" w:hAnsi="Arial" w:cs="Arial"/>
          <w:sz w:val="21"/>
          <w:szCs w:val="21"/>
          <w:lang w:val="en-US"/>
        </w:rPr>
        <w:t xml:space="preserve">A:  </w:t>
      </w:r>
      <w:r w:rsidR="00A35F18">
        <w:rPr>
          <w:rFonts w:ascii="Arial" w:hAnsi="Arial" w:cs="Arial"/>
          <w:sz w:val="21"/>
          <w:szCs w:val="21"/>
          <w:lang w:val="en-US"/>
        </w:rPr>
        <w:t>Textbook - Crimes Against Humanity”</w:t>
      </w:r>
    </w:p>
    <w:p w14:paraId="016F89AC" w14:textId="77777777" w:rsidR="00306DF2" w:rsidRDefault="00306DF2" w:rsidP="00306DF2">
      <w:pPr>
        <w:pStyle w:val="ListParagraph"/>
        <w:autoSpaceDE w:val="0"/>
        <w:autoSpaceDN w:val="0"/>
        <w:adjustRightInd w:val="0"/>
        <w:spacing w:after="0" w:line="240" w:lineRule="auto"/>
        <w:ind w:left="1770"/>
        <w:rPr>
          <w:rFonts w:ascii="Arial" w:hAnsi="Arial" w:cs="Arial"/>
          <w:sz w:val="21"/>
          <w:szCs w:val="21"/>
          <w:lang w:val="en-US"/>
        </w:rPr>
      </w:pPr>
    </w:p>
    <w:p w14:paraId="2F0134FF" w14:textId="4ABF7D10" w:rsidR="00306DF2" w:rsidRPr="00306DF2" w:rsidRDefault="00306DF2" w:rsidP="00306D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                       </w:t>
      </w:r>
      <w:r w:rsidRPr="00306DF2">
        <w:rPr>
          <w:rFonts w:ascii="Arial" w:hAnsi="Arial" w:cs="Arial"/>
          <w:sz w:val="21"/>
          <w:szCs w:val="21"/>
          <w:lang w:val="en-US"/>
        </w:rPr>
        <w:t>B.</w:t>
      </w:r>
      <w:r>
        <w:rPr>
          <w:rFonts w:ascii="Arial" w:hAnsi="Arial" w:cs="Arial"/>
          <w:sz w:val="21"/>
          <w:szCs w:val="21"/>
          <w:lang w:val="en-US"/>
        </w:rPr>
        <w:t xml:space="preserve">  </w:t>
      </w:r>
      <w:r w:rsidRPr="00306DF2">
        <w:rPr>
          <w:rFonts w:ascii="Arial" w:hAnsi="Arial" w:cs="Arial"/>
          <w:i/>
          <w:sz w:val="21"/>
          <w:szCs w:val="21"/>
          <w:lang w:val="en-US"/>
        </w:rPr>
        <w:t xml:space="preserve">The Prosecutor v. </w:t>
      </w:r>
      <w:proofErr w:type="spellStart"/>
      <w:r w:rsidR="00691FC1">
        <w:rPr>
          <w:rFonts w:ascii="Arial" w:hAnsi="Arial" w:cs="Arial"/>
          <w:i/>
          <w:sz w:val="21"/>
          <w:szCs w:val="21"/>
          <w:lang w:val="en-US"/>
        </w:rPr>
        <w:t>J</w:t>
      </w:r>
      <w:r w:rsidR="00286DC6">
        <w:rPr>
          <w:rFonts w:ascii="Arial" w:hAnsi="Arial" w:cs="Arial"/>
          <w:i/>
          <w:sz w:val="21"/>
          <w:szCs w:val="21"/>
          <w:lang w:val="en-US"/>
        </w:rPr>
        <w:t>elisi</w:t>
      </w:r>
      <w:proofErr w:type="spellEnd"/>
      <w:r w:rsidR="00286DC6">
        <w:rPr>
          <w:rFonts w:ascii="Arial" w:hAnsi="Arial" w:cs="Arial"/>
          <w:i/>
          <w:sz w:val="21"/>
          <w:szCs w:val="21"/>
          <w:lang w:val="en-US"/>
        </w:rPr>
        <w:t xml:space="preserve"> (Pages 1 –</w:t>
      </w:r>
      <w:r w:rsidR="00691FC1">
        <w:rPr>
          <w:rFonts w:ascii="Arial" w:hAnsi="Arial" w:cs="Arial"/>
          <w:i/>
          <w:sz w:val="21"/>
          <w:szCs w:val="21"/>
          <w:lang w:val="en-US"/>
        </w:rPr>
        <w:t xml:space="preserve"> 17</w:t>
      </w:r>
      <w:r w:rsidR="00286DC6">
        <w:rPr>
          <w:rFonts w:ascii="Arial" w:hAnsi="Arial" w:cs="Arial"/>
          <w:i/>
          <w:sz w:val="21"/>
          <w:szCs w:val="21"/>
          <w:lang w:val="en-US"/>
        </w:rPr>
        <w:t>)</w:t>
      </w:r>
    </w:p>
    <w:p w14:paraId="5C5AE63D" w14:textId="77777777" w:rsidR="00306DF2" w:rsidRDefault="00306DF2" w:rsidP="00306DF2">
      <w:pPr>
        <w:pStyle w:val="ListParagraph"/>
        <w:autoSpaceDE w:val="0"/>
        <w:autoSpaceDN w:val="0"/>
        <w:adjustRightInd w:val="0"/>
        <w:spacing w:after="0" w:line="240" w:lineRule="auto"/>
        <w:ind w:left="1773"/>
        <w:rPr>
          <w:rFonts w:ascii="Arial" w:hAnsi="Arial" w:cs="Arial"/>
          <w:sz w:val="21"/>
          <w:szCs w:val="21"/>
          <w:lang w:val="en-US"/>
        </w:rPr>
      </w:pPr>
    </w:p>
    <w:p w14:paraId="263FA211" w14:textId="77777777" w:rsidR="00306DF2" w:rsidRPr="00306DF2" w:rsidRDefault="00306DF2" w:rsidP="00306D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Rome Statute Article 7 </w:t>
      </w:r>
    </w:p>
    <w:p w14:paraId="7239378C" w14:textId="77777777" w:rsidR="00306DF2" w:rsidRPr="003D5FB0" w:rsidRDefault="00306DF2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1814D9BE" w14:textId="77777777" w:rsidR="003D5FB0" w:rsidRDefault="003D5FB0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 w:rsidRPr="00306DF2">
        <w:rPr>
          <w:rFonts w:ascii="Arial" w:hAnsi="Arial" w:cs="Arial"/>
          <w:b/>
          <w:sz w:val="21"/>
          <w:szCs w:val="21"/>
          <w:lang w:val="en-US"/>
        </w:rPr>
        <w:t>Genocide</w:t>
      </w:r>
    </w:p>
    <w:p w14:paraId="72F20671" w14:textId="77777777" w:rsidR="00306DF2" w:rsidRDefault="00306DF2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49EE14A3" w14:textId="77777777" w:rsidR="00306DF2" w:rsidRDefault="00306DF2" w:rsidP="00306D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ab/>
      </w:r>
      <w:r>
        <w:rPr>
          <w:rFonts w:ascii="Arial" w:hAnsi="Arial" w:cs="Arial"/>
          <w:sz w:val="21"/>
          <w:szCs w:val="21"/>
          <w:lang w:val="en-US"/>
        </w:rPr>
        <w:tab/>
      </w:r>
      <w:r w:rsidRPr="00306DF2">
        <w:rPr>
          <w:rFonts w:ascii="Arial" w:hAnsi="Arial" w:cs="Arial"/>
          <w:sz w:val="21"/>
          <w:szCs w:val="21"/>
          <w:lang w:val="en-US"/>
        </w:rPr>
        <w:t xml:space="preserve">A. </w:t>
      </w:r>
      <w:r w:rsidR="00A35F18">
        <w:rPr>
          <w:rFonts w:ascii="Arial" w:hAnsi="Arial" w:cs="Arial"/>
          <w:sz w:val="21"/>
          <w:szCs w:val="21"/>
          <w:lang w:val="en-US"/>
        </w:rPr>
        <w:t xml:space="preserve">Textbook – Genocide </w:t>
      </w:r>
    </w:p>
    <w:p w14:paraId="4D9A8728" w14:textId="77777777" w:rsidR="00306DF2" w:rsidRDefault="00306DF2" w:rsidP="00306D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39251A4D" w14:textId="5F6ECE2B" w:rsidR="00286DC6" w:rsidRPr="00286DC6" w:rsidRDefault="00306DF2" w:rsidP="00286DC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ab/>
      </w:r>
      <w:r>
        <w:rPr>
          <w:rFonts w:ascii="Arial" w:hAnsi="Arial" w:cs="Arial"/>
          <w:sz w:val="21"/>
          <w:szCs w:val="21"/>
          <w:lang w:val="en-US"/>
        </w:rPr>
        <w:tab/>
        <w:t xml:space="preserve">B. </w:t>
      </w:r>
      <w:r w:rsidRPr="00306DF2">
        <w:rPr>
          <w:rFonts w:ascii="Arial" w:hAnsi="Arial" w:cs="Arial"/>
          <w:i/>
          <w:sz w:val="21"/>
          <w:szCs w:val="21"/>
          <w:lang w:val="en-US"/>
        </w:rPr>
        <w:t xml:space="preserve">Prosecutor v. </w:t>
      </w:r>
      <w:proofErr w:type="spellStart"/>
      <w:r w:rsidRPr="00306DF2">
        <w:rPr>
          <w:rFonts w:ascii="Arial" w:hAnsi="Arial" w:cs="Arial"/>
          <w:i/>
          <w:sz w:val="21"/>
          <w:szCs w:val="21"/>
          <w:lang w:val="en-US"/>
        </w:rPr>
        <w:t>Akayesu</w:t>
      </w:r>
      <w:proofErr w:type="spellEnd"/>
      <w:r w:rsidR="00286DC6">
        <w:rPr>
          <w:rFonts w:ascii="Arial" w:hAnsi="Arial" w:cs="Arial"/>
          <w:i/>
          <w:sz w:val="21"/>
          <w:szCs w:val="21"/>
          <w:lang w:val="en-US"/>
        </w:rPr>
        <w:t xml:space="preserve"> </w:t>
      </w:r>
      <w:r w:rsidR="00286DC6">
        <w:rPr>
          <w:rFonts w:ascii="Arial" w:hAnsi="Arial" w:cs="Arial"/>
          <w:sz w:val="21"/>
          <w:szCs w:val="21"/>
          <w:lang w:val="en-US"/>
        </w:rPr>
        <w:t>(</w:t>
      </w:r>
      <w:r w:rsidR="00286DC6" w:rsidRPr="00286DC6">
        <w:rPr>
          <w:rFonts w:ascii="Helvetica Neue" w:eastAsia="Times New Roman" w:hAnsi="Helvetica Neue" w:cs="Times New Roman"/>
          <w:color w:val="3A3A3A"/>
          <w:sz w:val="21"/>
          <w:szCs w:val="21"/>
          <w:shd w:val="clear" w:color="auto" w:fill="FFFFFF"/>
          <w:lang w:val="en-US"/>
        </w:rPr>
        <w:t>Sections 1.4 - 2; 6.2 - 6.33</w:t>
      </w:r>
      <w:r w:rsidR="00286DC6">
        <w:rPr>
          <w:rFonts w:ascii="Helvetica Neue" w:eastAsia="Times New Roman" w:hAnsi="Helvetica Neue" w:cs="Times New Roman"/>
          <w:color w:val="3A3A3A"/>
          <w:sz w:val="21"/>
          <w:szCs w:val="21"/>
          <w:shd w:val="clear" w:color="auto" w:fill="FFFFFF"/>
          <w:lang w:val="en-US"/>
        </w:rPr>
        <w:t>).</w:t>
      </w:r>
    </w:p>
    <w:p w14:paraId="5B72FBEA" w14:textId="0AA4E30D" w:rsidR="00306DF2" w:rsidRDefault="00306DF2" w:rsidP="003D5F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</w:p>
    <w:p w14:paraId="6537339F" w14:textId="77777777" w:rsidR="00A35F18" w:rsidRPr="00775634" w:rsidRDefault="00A35F18" w:rsidP="00775634">
      <w:pPr>
        <w:pStyle w:val="ListParagraph"/>
        <w:numPr>
          <w:ilvl w:val="0"/>
          <w:numId w:val="9"/>
        </w:numPr>
        <w:spacing w:after="20" w:line="240" w:lineRule="auto"/>
        <w:rPr>
          <w:rFonts w:ascii="Arial" w:hAnsi="Arial" w:cs="Arial"/>
          <w:b/>
          <w:sz w:val="21"/>
          <w:szCs w:val="21"/>
          <w:lang w:val="en-US"/>
        </w:rPr>
      </w:pPr>
      <w:r w:rsidRPr="00775634">
        <w:rPr>
          <w:rFonts w:ascii="Arial" w:hAnsi="Arial" w:cs="Arial"/>
          <w:b/>
          <w:sz w:val="21"/>
          <w:szCs w:val="21"/>
          <w:lang w:val="en-US"/>
        </w:rPr>
        <w:t>Modes of Criminal Liability</w:t>
      </w:r>
    </w:p>
    <w:p w14:paraId="11C43F05" w14:textId="77777777" w:rsidR="00775634" w:rsidRDefault="00775634" w:rsidP="00775634">
      <w:pPr>
        <w:spacing w:after="20" w:line="240" w:lineRule="auto"/>
        <w:ind w:firstLine="708"/>
        <w:rPr>
          <w:rFonts w:ascii="Arial" w:hAnsi="Arial" w:cs="Arial"/>
          <w:sz w:val="21"/>
          <w:szCs w:val="21"/>
          <w:lang w:val="en-US"/>
        </w:rPr>
      </w:pPr>
    </w:p>
    <w:p w14:paraId="30B257A4" w14:textId="5EE58311" w:rsidR="00A35F18" w:rsidRDefault="00286DC6" w:rsidP="003D5FB0">
      <w:pPr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en-US"/>
        </w:rPr>
        <w:t>Joint and Indirect Perpetration</w:t>
      </w:r>
      <w:r w:rsidR="00775634">
        <w:rPr>
          <w:rFonts w:ascii="Arial" w:hAnsi="Arial" w:cs="Arial"/>
          <w:b/>
          <w:sz w:val="21"/>
          <w:szCs w:val="21"/>
          <w:lang w:val="en-US"/>
        </w:rPr>
        <w:t>,</w:t>
      </w:r>
      <w:r>
        <w:rPr>
          <w:rFonts w:ascii="Arial" w:hAnsi="Arial" w:cs="Arial"/>
          <w:b/>
          <w:sz w:val="21"/>
          <w:szCs w:val="21"/>
          <w:lang w:val="en-US"/>
        </w:rPr>
        <w:t xml:space="preserve"> Joint Criminal Enterprise (JCE),</w:t>
      </w:r>
      <w:r w:rsidR="00775634">
        <w:rPr>
          <w:rFonts w:ascii="Arial" w:hAnsi="Arial" w:cs="Arial"/>
          <w:b/>
          <w:sz w:val="21"/>
          <w:szCs w:val="21"/>
          <w:lang w:val="en-US"/>
        </w:rPr>
        <w:t xml:space="preserve"> Ommission and Other Modes</w:t>
      </w:r>
      <w:r w:rsidR="00A35F18" w:rsidRPr="00775634">
        <w:rPr>
          <w:rFonts w:ascii="Arial" w:hAnsi="Arial" w:cs="Arial"/>
          <w:b/>
          <w:sz w:val="21"/>
          <w:szCs w:val="21"/>
          <w:lang w:val="en-US"/>
        </w:rPr>
        <w:t xml:space="preserve"> </w:t>
      </w:r>
    </w:p>
    <w:p w14:paraId="2F982760" w14:textId="7B2B611E" w:rsidR="006D43A3" w:rsidRPr="00775634" w:rsidRDefault="006D43A3" w:rsidP="003D5FB0">
      <w:pPr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en-US"/>
        </w:rPr>
        <w:t xml:space="preserve">Indirect Perpetration </w:t>
      </w:r>
    </w:p>
    <w:p w14:paraId="44D90A97" w14:textId="14AC6813" w:rsidR="00775634" w:rsidRPr="00775634" w:rsidRDefault="006D43A3" w:rsidP="00775634">
      <w:pPr>
        <w:pStyle w:val="ListParagraph"/>
        <w:numPr>
          <w:ilvl w:val="0"/>
          <w:numId w:val="8"/>
        </w:numPr>
        <w:rPr>
          <w:rFonts w:ascii="Arial" w:hAnsi="Arial" w:cs="Arial"/>
          <w:i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Textbook, Chapter </w:t>
      </w:r>
      <w:r w:rsidR="00775634">
        <w:rPr>
          <w:rFonts w:ascii="Arial" w:hAnsi="Arial" w:cs="Arial"/>
          <w:sz w:val="21"/>
          <w:szCs w:val="21"/>
          <w:lang w:val="en-US"/>
        </w:rPr>
        <w:t>11</w:t>
      </w:r>
    </w:p>
    <w:p w14:paraId="35216769" w14:textId="5D88FE0F" w:rsidR="006D43A3" w:rsidRPr="006D43A3" w:rsidRDefault="006D43A3" w:rsidP="006D43A3">
      <w:pPr>
        <w:rPr>
          <w:rFonts w:ascii="Arial" w:hAnsi="Arial" w:cs="Arial"/>
          <w:b/>
          <w:i/>
          <w:sz w:val="21"/>
          <w:szCs w:val="21"/>
          <w:lang w:val="en-US"/>
        </w:rPr>
      </w:pPr>
      <w:r w:rsidRPr="006D43A3">
        <w:rPr>
          <w:rFonts w:ascii="Arial" w:hAnsi="Arial" w:cs="Arial"/>
          <w:b/>
          <w:i/>
          <w:sz w:val="21"/>
          <w:szCs w:val="21"/>
          <w:lang w:val="en-US"/>
        </w:rPr>
        <w:t>Joint Criminal Enterprise</w:t>
      </w:r>
      <w:r>
        <w:rPr>
          <w:rFonts w:ascii="Arial" w:hAnsi="Arial" w:cs="Arial"/>
          <w:b/>
          <w:i/>
          <w:sz w:val="21"/>
          <w:szCs w:val="21"/>
          <w:lang w:val="en-US"/>
        </w:rPr>
        <w:t xml:space="preserve"> – Chapter </w:t>
      </w:r>
    </w:p>
    <w:p w14:paraId="7C4226B6" w14:textId="4092DAEC" w:rsidR="00775634" w:rsidRPr="006D43A3" w:rsidRDefault="00775634" w:rsidP="00775634">
      <w:pPr>
        <w:pStyle w:val="ListParagraph"/>
        <w:numPr>
          <w:ilvl w:val="0"/>
          <w:numId w:val="8"/>
        </w:numPr>
        <w:rPr>
          <w:rFonts w:ascii="Arial" w:hAnsi="Arial" w:cs="Arial"/>
          <w:i/>
          <w:sz w:val="21"/>
          <w:szCs w:val="21"/>
          <w:lang w:val="en-US"/>
        </w:rPr>
      </w:pPr>
      <w:r w:rsidRPr="00775634">
        <w:rPr>
          <w:rFonts w:ascii="Arial" w:hAnsi="Arial" w:cs="Arial"/>
          <w:i/>
          <w:sz w:val="21"/>
          <w:szCs w:val="21"/>
          <w:lang w:val="en-US"/>
        </w:rPr>
        <w:t xml:space="preserve">The Prosecutor v. Edward </w:t>
      </w:r>
      <w:proofErr w:type="spellStart"/>
      <w:r w:rsidRPr="00775634">
        <w:rPr>
          <w:rFonts w:ascii="Arial" w:hAnsi="Arial" w:cs="Arial"/>
          <w:i/>
          <w:sz w:val="21"/>
          <w:szCs w:val="21"/>
          <w:lang w:val="en-US"/>
        </w:rPr>
        <w:t>Karemera</w:t>
      </w:r>
      <w:proofErr w:type="spellEnd"/>
      <w:r w:rsidRPr="00775634">
        <w:rPr>
          <w:rFonts w:ascii="Arial" w:hAnsi="Arial" w:cs="Arial"/>
          <w:i/>
          <w:sz w:val="21"/>
          <w:szCs w:val="21"/>
          <w:lang w:val="en-US"/>
        </w:rPr>
        <w:t xml:space="preserve"> et al. </w:t>
      </w:r>
      <w:r>
        <w:rPr>
          <w:rFonts w:ascii="Arial" w:hAnsi="Arial" w:cs="Arial"/>
          <w:i/>
          <w:sz w:val="21"/>
          <w:szCs w:val="21"/>
          <w:lang w:val="en-US"/>
        </w:rPr>
        <w:t>(</w:t>
      </w:r>
      <w:r w:rsidRPr="00775634">
        <w:rPr>
          <w:rFonts w:ascii="Arial" w:hAnsi="Arial" w:cs="Arial"/>
          <w:sz w:val="21"/>
          <w:szCs w:val="21"/>
          <w:lang w:val="en-US"/>
        </w:rPr>
        <w:t>JCE)</w:t>
      </w:r>
      <w:r w:rsidR="00286DC6">
        <w:rPr>
          <w:rFonts w:ascii="Arial" w:hAnsi="Arial" w:cs="Arial"/>
          <w:sz w:val="21"/>
          <w:szCs w:val="21"/>
          <w:lang w:val="en-US"/>
        </w:rPr>
        <w:t xml:space="preserve"> (Pages 258 – 286). </w:t>
      </w:r>
    </w:p>
    <w:p w14:paraId="6B877A43" w14:textId="476A3CFF" w:rsidR="006D43A3" w:rsidRDefault="006D43A3" w:rsidP="00775634">
      <w:pPr>
        <w:pStyle w:val="ListParagraph"/>
        <w:numPr>
          <w:ilvl w:val="0"/>
          <w:numId w:val="8"/>
        </w:numPr>
        <w:rPr>
          <w:rFonts w:ascii="Arial" w:hAnsi="Arial" w:cs="Arial"/>
          <w:i/>
          <w:sz w:val="21"/>
          <w:szCs w:val="21"/>
          <w:lang w:val="en-US"/>
        </w:rPr>
      </w:pPr>
      <w:r>
        <w:rPr>
          <w:rFonts w:ascii="Arial" w:hAnsi="Arial" w:cs="Arial"/>
          <w:i/>
          <w:sz w:val="21"/>
          <w:szCs w:val="21"/>
          <w:lang w:val="en-US"/>
        </w:rPr>
        <w:t>Textbook Chapter 9</w:t>
      </w:r>
    </w:p>
    <w:p w14:paraId="10D41393" w14:textId="5E1A3CB7" w:rsidR="00775634" w:rsidRPr="006D43A3" w:rsidRDefault="006D43A3" w:rsidP="006D43A3">
      <w:pPr>
        <w:rPr>
          <w:rFonts w:ascii="Arial" w:hAnsi="Arial" w:cs="Arial"/>
          <w:b/>
          <w:i/>
          <w:sz w:val="21"/>
          <w:szCs w:val="21"/>
          <w:lang w:val="en-US"/>
        </w:rPr>
      </w:pPr>
      <w:r w:rsidRPr="006D43A3">
        <w:rPr>
          <w:rFonts w:ascii="Arial" w:hAnsi="Arial" w:cs="Arial"/>
          <w:b/>
          <w:i/>
          <w:sz w:val="21"/>
          <w:szCs w:val="21"/>
          <w:lang w:val="en-US"/>
        </w:rPr>
        <w:t>Omission and Superior Responsibility</w:t>
      </w:r>
    </w:p>
    <w:p w14:paraId="32FFA0D5" w14:textId="31DC8F54" w:rsidR="00775634" w:rsidRPr="006D43A3" w:rsidRDefault="00775634" w:rsidP="00775634">
      <w:pPr>
        <w:pStyle w:val="ListParagraph"/>
        <w:numPr>
          <w:ilvl w:val="0"/>
          <w:numId w:val="8"/>
        </w:numPr>
        <w:rPr>
          <w:rFonts w:ascii="Arial" w:hAnsi="Arial" w:cs="Arial"/>
          <w:i/>
          <w:sz w:val="21"/>
          <w:szCs w:val="21"/>
          <w:lang w:val="en-US"/>
        </w:rPr>
      </w:pPr>
      <w:r>
        <w:rPr>
          <w:rFonts w:ascii="Arial" w:hAnsi="Arial" w:cs="Arial"/>
          <w:i/>
          <w:sz w:val="21"/>
          <w:szCs w:val="21"/>
          <w:lang w:val="en-US"/>
        </w:rPr>
        <w:t xml:space="preserve">The Prosecutor v. </w:t>
      </w:r>
      <w:proofErr w:type="spellStart"/>
      <w:r>
        <w:rPr>
          <w:rFonts w:ascii="Arial" w:hAnsi="Arial" w:cs="Arial"/>
          <w:i/>
          <w:sz w:val="21"/>
          <w:szCs w:val="21"/>
          <w:lang w:val="en-US"/>
        </w:rPr>
        <w:t>Zbravko</w:t>
      </w:r>
      <w:proofErr w:type="spellEnd"/>
      <w:r>
        <w:rPr>
          <w:rFonts w:ascii="Arial" w:hAnsi="Arial" w:cs="Arial"/>
          <w:i/>
          <w:sz w:val="21"/>
          <w:szCs w:val="21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1"/>
          <w:szCs w:val="21"/>
          <w:lang w:val="en-US"/>
        </w:rPr>
        <w:t>Mucic</w:t>
      </w:r>
      <w:proofErr w:type="spellEnd"/>
      <w:r w:rsidR="00F057D7">
        <w:rPr>
          <w:rFonts w:ascii="Arial" w:hAnsi="Arial" w:cs="Arial"/>
          <w:i/>
          <w:sz w:val="21"/>
          <w:szCs w:val="21"/>
          <w:lang w:val="en-US"/>
        </w:rPr>
        <w:t xml:space="preserve"> &amp; </w:t>
      </w:r>
      <w:proofErr w:type="spellStart"/>
      <w:r w:rsidR="00F057D7">
        <w:rPr>
          <w:rFonts w:ascii="Arial" w:hAnsi="Arial" w:cs="Arial"/>
          <w:i/>
          <w:sz w:val="21"/>
          <w:szCs w:val="21"/>
          <w:lang w:val="en-US"/>
        </w:rPr>
        <w:t>Delalic</w:t>
      </w:r>
      <w:proofErr w:type="spellEnd"/>
      <w:r w:rsidR="00F057D7">
        <w:rPr>
          <w:rFonts w:ascii="Arial" w:hAnsi="Arial" w:cs="Arial"/>
          <w:i/>
          <w:sz w:val="21"/>
          <w:szCs w:val="21"/>
          <w:lang w:val="en-US"/>
        </w:rPr>
        <w:t xml:space="preserve"> Case</w:t>
      </w:r>
      <w:r>
        <w:rPr>
          <w:rFonts w:ascii="Arial" w:hAnsi="Arial" w:cs="Arial"/>
          <w:i/>
          <w:sz w:val="21"/>
          <w:szCs w:val="21"/>
          <w:lang w:val="en-US"/>
        </w:rPr>
        <w:t xml:space="preserve"> </w:t>
      </w:r>
      <w:r w:rsidRPr="00775634">
        <w:rPr>
          <w:rFonts w:ascii="Arial" w:hAnsi="Arial" w:cs="Arial"/>
          <w:sz w:val="21"/>
          <w:szCs w:val="21"/>
          <w:lang w:val="en-US"/>
        </w:rPr>
        <w:t>(Superior Responsibility)</w:t>
      </w:r>
      <w:r w:rsidR="00286DC6">
        <w:rPr>
          <w:rFonts w:ascii="Arial" w:hAnsi="Arial" w:cs="Arial"/>
          <w:sz w:val="21"/>
          <w:szCs w:val="21"/>
          <w:lang w:val="en-US"/>
        </w:rPr>
        <w:t xml:space="preserve"> (only pages 262 – 282). </w:t>
      </w:r>
    </w:p>
    <w:p w14:paraId="51B2E8C3" w14:textId="45595CD1" w:rsidR="006D43A3" w:rsidRPr="00775634" w:rsidRDefault="006D43A3" w:rsidP="00775634">
      <w:pPr>
        <w:pStyle w:val="ListParagraph"/>
        <w:numPr>
          <w:ilvl w:val="0"/>
          <w:numId w:val="8"/>
        </w:numPr>
        <w:rPr>
          <w:rFonts w:ascii="Arial" w:hAnsi="Arial" w:cs="Arial"/>
          <w:i/>
          <w:sz w:val="21"/>
          <w:szCs w:val="21"/>
          <w:lang w:val="en-US"/>
        </w:rPr>
      </w:pPr>
      <w:r>
        <w:rPr>
          <w:rFonts w:ascii="Arial" w:hAnsi="Arial" w:cs="Arial"/>
          <w:i/>
          <w:sz w:val="21"/>
          <w:szCs w:val="21"/>
          <w:lang w:val="en-US"/>
        </w:rPr>
        <w:t>Textbook Chapter 10</w:t>
      </w:r>
    </w:p>
    <w:p w14:paraId="13C9C839" w14:textId="77777777" w:rsidR="00775634" w:rsidRDefault="00775634" w:rsidP="00775634">
      <w:pPr>
        <w:pStyle w:val="ListParagraph"/>
        <w:rPr>
          <w:rFonts w:ascii="Arial" w:hAnsi="Arial" w:cs="Arial"/>
          <w:i/>
          <w:sz w:val="21"/>
          <w:szCs w:val="21"/>
          <w:lang w:val="en-US"/>
        </w:rPr>
      </w:pPr>
    </w:p>
    <w:p w14:paraId="21D4F13F" w14:textId="77777777" w:rsidR="008A1463" w:rsidRPr="00775634" w:rsidRDefault="008A1463" w:rsidP="00775634">
      <w:pPr>
        <w:pStyle w:val="ListParagraph"/>
        <w:rPr>
          <w:rFonts w:ascii="Arial" w:hAnsi="Arial" w:cs="Arial"/>
          <w:i/>
          <w:sz w:val="21"/>
          <w:szCs w:val="21"/>
          <w:lang w:val="en-US"/>
        </w:rPr>
      </w:pPr>
    </w:p>
    <w:p w14:paraId="3F12F911" w14:textId="77777777" w:rsidR="00775634" w:rsidRDefault="00775634" w:rsidP="0077563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1"/>
          <w:szCs w:val="21"/>
          <w:lang w:val="en-US"/>
        </w:rPr>
      </w:pPr>
      <w:r w:rsidRPr="00775634">
        <w:rPr>
          <w:rFonts w:ascii="Arial" w:hAnsi="Arial" w:cs="Arial"/>
          <w:b/>
          <w:sz w:val="21"/>
          <w:szCs w:val="21"/>
          <w:lang w:val="en-US"/>
        </w:rPr>
        <w:lastRenderedPageBreak/>
        <w:t>Justifications and Excuses</w:t>
      </w:r>
    </w:p>
    <w:p w14:paraId="04FD373A" w14:textId="1CACD861" w:rsidR="00F057D7" w:rsidRDefault="00775634" w:rsidP="001D3C0C">
      <w:pPr>
        <w:ind w:left="360"/>
        <w:rPr>
          <w:rFonts w:ascii="Arial" w:hAnsi="Arial" w:cs="Arial"/>
          <w:sz w:val="21"/>
          <w:szCs w:val="21"/>
          <w:lang w:val="en-US"/>
        </w:rPr>
      </w:pPr>
      <w:r w:rsidRPr="00F057D7">
        <w:rPr>
          <w:rFonts w:ascii="Arial" w:hAnsi="Arial" w:cs="Arial"/>
          <w:sz w:val="21"/>
          <w:szCs w:val="21"/>
          <w:lang w:val="en-US"/>
        </w:rPr>
        <w:t xml:space="preserve">Textbook, </w:t>
      </w:r>
      <w:r w:rsidR="00F057D7" w:rsidRPr="00F057D7">
        <w:rPr>
          <w:rFonts w:ascii="Arial" w:hAnsi="Arial" w:cs="Arial"/>
          <w:sz w:val="21"/>
          <w:szCs w:val="21"/>
          <w:lang w:val="en-US"/>
        </w:rPr>
        <w:t>Chapters 12 and 13</w:t>
      </w:r>
    </w:p>
    <w:p w14:paraId="2DF5D41C" w14:textId="77777777" w:rsidR="001D3C0C" w:rsidRDefault="001D3C0C" w:rsidP="001D3C0C">
      <w:pPr>
        <w:ind w:left="360"/>
        <w:rPr>
          <w:rFonts w:ascii="Arial" w:hAnsi="Arial" w:cs="Arial"/>
          <w:sz w:val="21"/>
          <w:szCs w:val="21"/>
          <w:lang w:val="en-US"/>
        </w:rPr>
      </w:pPr>
    </w:p>
    <w:p w14:paraId="013C659F" w14:textId="77777777" w:rsidR="00F057D7" w:rsidRPr="00F057D7" w:rsidRDefault="00F057D7" w:rsidP="00F057D7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1"/>
          <w:szCs w:val="21"/>
          <w:lang w:val="en-US"/>
        </w:rPr>
      </w:pPr>
      <w:r w:rsidRPr="00F057D7">
        <w:rPr>
          <w:rFonts w:ascii="Arial" w:hAnsi="Arial" w:cs="Arial"/>
          <w:b/>
          <w:sz w:val="21"/>
          <w:szCs w:val="21"/>
          <w:lang w:val="en-US"/>
        </w:rPr>
        <w:t>Jurisdiction</w:t>
      </w:r>
    </w:p>
    <w:p w14:paraId="0513250F" w14:textId="2332037B" w:rsidR="00F057D7" w:rsidRPr="00F057D7" w:rsidRDefault="00F057D7" w:rsidP="00F057D7">
      <w:pPr>
        <w:ind w:left="360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Textbook – International versus National Jurisdiction </w:t>
      </w:r>
      <w:r w:rsidR="00E8619B">
        <w:rPr>
          <w:rFonts w:ascii="Arial" w:hAnsi="Arial" w:cs="Arial"/>
          <w:sz w:val="21"/>
          <w:szCs w:val="21"/>
          <w:lang w:val="en-US"/>
        </w:rPr>
        <w:t>(Chapter 16</w:t>
      </w:r>
      <w:r w:rsidR="003C3477">
        <w:rPr>
          <w:rFonts w:ascii="Arial" w:hAnsi="Arial" w:cs="Arial"/>
          <w:sz w:val="21"/>
          <w:szCs w:val="21"/>
          <w:lang w:val="en-US"/>
        </w:rPr>
        <w:t xml:space="preserve">, </w:t>
      </w:r>
      <w:proofErr w:type="gramStart"/>
      <w:r w:rsidR="003C3477">
        <w:rPr>
          <w:rFonts w:ascii="Arial" w:hAnsi="Arial" w:cs="Arial"/>
          <w:sz w:val="21"/>
          <w:szCs w:val="21"/>
          <w:lang w:val="en-US"/>
        </w:rPr>
        <w:t xml:space="preserve">17 </w:t>
      </w:r>
      <w:r w:rsidR="00E8619B">
        <w:rPr>
          <w:rFonts w:ascii="Arial" w:hAnsi="Arial" w:cs="Arial"/>
          <w:sz w:val="21"/>
          <w:szCs w:val="21"/>
          <w:lang w:val="en-US"/>
        </w:rPr>
        <w:t>)</w:t>
      </w:r>
      <w:proofErr w:type="gramEnd"/>
    </w:p>
    <w:p w14:paraId="26AEF2A4" w14:textId="07CCAB19" w:rsidR="009F3FF0" w:rsidRDefault="009F3FF0" w:rsidP="009F3FF0">
      <w:pPr>
        <w:rPr>
          <w:rFonts w:ascii="Arial" w:hAnsi="Arial" w:cs="Arial"/>
          <w:sz w:val="21"/>
          <w:szCs w:val="2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1"/>
        <w:gridCol w:w="2324"/>
        <w:gridCol w:w="3929"/>
      </w:tblGrid>
      <w:tr w:rsidR="009F3FF0" w14:paraId="53F1E365" w14:textId="77777777" w:rsidTr="00C3126B">
        <w:tc>
          <w:tcPr>
            <w:tcW w:w="2241" w:type="dxa"/>
          </w:tcPr>
          <w:p w14:paraId="31A4E642" w14:textId="2D757D0B" w:rsidR="009F3FF0" w:rsidRDefault="009F3FF0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Class Number</w:t>
            </w:r>
          </w:p>
        </w:tc>
        <w:tc>
          <w:tcPr>
            <w:tcW w:w="2324" w:type="dxa"/>
          </w:tcPr>
          <w:p w14:paraId="1E222EBF" w14:textId="4823E540" w:rsidR="009F3FF0" w:rsidRDefault="009F3FF0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Topic </w:t>
            </w:r>
          </w:p>
        </w:tc>
        <w:tc>
          <w:tcPr>
            <w:tcW w:w="3929" w:type="dxa"/>
          </w:tcPr>
          <w:p w14:paraId="206814C7" w14:textId="0D1C1929" w:rsidR="009F3FF0" w:rsidRDefault="009F3FF0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Reading</w:t>
            </w:r>
          </w:p>
        </w:tc>
      </w:tr>
      <w:tr w:rsidR="009F3FF0" w14:paraId="5EE81ACD" w14:textId="77777777" w:rsidTr="00C3126B">
        <w:tc>
          <w:tcPr>
            <w:tcW w:w="2241" w:type="dxa"/>
          </w:tcPr>
          <w:p w14:paraId="01AD7003" w14:textId="3B808FC5" w:rsidR="009F3FF0" w:rsidRDefault="00845339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Session </w:t>
            </w:r>
            <w:r w:rsidR="009F3FF0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: September </w:t>
            </w:r>
            <w:r w:rsidR="006C4C6A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 w:rsidRPr="00845339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 </w:t>
            </w:r>
          </w:p>
        </w:tc>
        <w:tc>
          <w:tcPr>
            <w:tcW w:w="2324" w:type="dxa"/>
          </w:tcPr>
          <w:p w14:paraId="75AEE027" w14:textId="09B1E0FA" w:rsidR="009F3FF0" w:rsidRDefault="009F3FF0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Introduction to class</w:t>
            </w:r>
          </w:p>
        </w:tc>
        <w:tc>
          <w:tcPr>
            <w:tcW w:w="3929" w:type="dxa"/>
          </w:tcPr>
          <w:p w14:paraId="50DA39CC" w14:textId="31A25C32" w:rsidR="009F3FF0" w:rsidRDefault="003D71A2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Review the syllabus</w:t>
            </w:r>
          </w:p>
        </w:tc>
      </w:tr>
      <w:tr w:rsidR="009F3FF0" w:rsidRPr="003D71A2" w14:paraId="4173FDD4" w14:textId="77777777" w:rsidTr="00C3126B">
        <w:tc>
          <w:tcPr>
            <w:tcW w:w="2241" w:type="dxa"/>
          </w:tcPr>
          <w:p w14:paraId="0959268F" w14:textId="143B472F" w:rsidR="009F3FF0" w:rsidRDefault="00845339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Session </w:t>
            </w:r>
            <w:r w:rsidR="009F3FF0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:</w:t>
            </w:r>
            <w:r w:rsidR="000670FC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September 1</w:t>
            </w:r>
            <w:r w:rsidR="006C4C6A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Pr="00845339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24" w:type="dxa"/>
          </w:tcPr>
          <w:p w14:paraId="3C28E7A2" w14:textId="016E6C13" w:rsidR="009F3FF0" w:rsidRDefault="009F3FF0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Introduction to ICL: History, Courts and the Rome Statute</w:t>
            </w:r>
          </w:p>
        </w:tc>
        <w:tc>
          <w:tcPr>
            <w:tcW w:w="3929" w:type="dxa"/>
          </w:tcPr>
          <w:p w14:paraId="5847D533" w14:textId="77777777" w:rsidR="003D71A2" w:rsidRPr="003D71A2" w:rsidRDefault="003D71A2" w:rsidP="003D71A2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Cassese, A., Gaeta, P., Baig, L., Fan, M., Gosnell, C., &amp; Whiting, A. (2013).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Fundamentals of international criminal law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(Chap. 1). In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International Criminal Law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(3rd ed.). Oxford University Press.</w:t>
            </w:r>
          </w:p>
          <w:p w14:paraId="55B603BB" w14:textId="50EDC782" w:rsidR="003D71A2" w:rsidRDefault="00CD70E9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CD70E9">
              <w:rPr>
                <w:rFonts w:ascii="Arial" w:hAnsi="Arial" w:cs="Arial"/>
                <w:sz w:val="21"/>
                <w:szCs w:val="21"/>
                <w:lang w:val="en-US"/>
              </w:rPr>
              <w:t>(“Textbook”)</w:t>
            </w:r>
            <w:r w:rsidR="003D71A2">
              <w:rPr>
                <w:rFonts w:ascii="Arial" w:hAnsi="Arial" w:cs="Arial"/>
                <w:sz w:val="21"/>
                <w:szCs w:val="21"/>
                <w:lang w:val="en-US"/>
              </w:rPr>
              <w:t>.</w:t>
            </w:r>
          </w:p>
          <w:p w14:paraId="7245A6B9" w14:textId="77777777" w:rsidR="003D71A2" w:rsidRDefault="003D71A2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3846734A" w14:textId="33AB61D4" w:rsidR="00CD70E9" w:rsidRDefault="003D71A2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  <w:t>Ukraine and the Netherlands v. Russia</w:t>
            </w:r>
            <w:r w:rsidRPr="003D71A2">
              <w:rPr>
                <w:rFonts w:ascii="Arial" w:hAnsi="Arial" w:cs="Arial"/>
                <w:sz w:val="21"/>
                <w:szCs w:val="21"/>
                <w:lang w:val="en-US"/>
              </w:rPr>
              <w:t xml:space="preserve"> (dec.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2024</w:t>
            </w:r>
            <w:proofErr w:type="gramStart"/>
            <w:r w:rsidRPr="003D71A2">
              <w:rPr>
                <w:rFonts w:ascii="Arial" w:hAnsi="Arial" w:cs="Arial"/>
                <w:sz w:val="21"/>
                <w:szCs w:val="21"/>
                <w:lang w:val="en-US"/>
              </w:rPr>
              <w:t xml:space="preserve">) </w:t>
            </w:r>
            <w:r w:rsidR="009F6570">
              <w:rPr>
                <w:rFonts w:ascii="Arial" w:hAnsi="Arial" w:cs="Arial"/>
                <w:sz w:val="21"/>
                <w:szCs w:val="21"/>
                <w:lang w:val="en-US"/>
              </w:rPr>
              <w:t>.</w:t>
            </w:r>
            <w:proofErr w:type="gramEnd"/>
            <w:r w:rsidR="009F6570">
              <w:rPr>
                <w:rFonts w:ascii="Arial" w:hAnsi="Arial" w:cs="Arial"/>
                <w:sz w:val="21"/>
                <w:szCs w:val="21"/>
                <w:lang w:val="en-US"/>
              </w:rPr>
              <w:t xml:space="preserve"> European Court of Human Rights.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  <w:p w14:paraId="6A4FAF5B" w14:textId="77777777" w:rsidR="003D71A2" w:rsidRDefault="003D71A2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103B4068" w14:textId="77777777" w:rsidR="003D71A2" w:rsidRPr="003D71A2" w:rsidRDefault="003D71A2" w:rsidP="003D71A2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Dzehtsiarou, K. (2024, June 27).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Ukraine v Russia (re Crimea): The European Court of Human Rights Goes ‘All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noBreakHyphen/>
              <w:t>in’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>. EJIL: Talk! Blog. European Journal of International Law. Retrieved from https://www.ejiltalk.org/ukraine-v-russia-re-crimea-the-european-court-of-human-rights-goes-all-in/</w:t>
            </w:r>
          </w:p>
          <w:p w14:paraId="4301D94F" w14:textId="77777777" w:rsidR="003D71A2" w:rsidRPr="003D71A2" w:rsidRDefault="003D71A2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ES"/>
              </w:rPr>
            </w:pPr>
          </w:p>
          <w:p w14:paraId="14B944AA" w14:textId="77777777" w:rsidR="009F3FF0" w:rsidRDefault="009F3FF0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6BCDE6A6" w14:textId="77777777" w:rsidR="003D71A2" w:rsidRDefault="003D71A2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084B07B9" w14:textId="77777777" w:rsidR="003D71A2" w:rsidRDefault="003D71A2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9F3FF0" w14:paraId="0D8DE9D4" w14:textId="77777777" w:rsidTr="00C3126B">
        <w:tc>
          <w:tcPr>
            <w:tcW w:w="2241" w:type="dxa"/>
          </w:tcPr>
          <w:p w14:paraId="2B0C0D53" w14:textId="12CA179E" w:rsidR="00CA057D" w:rsidRDefault="00845339" w:rsidP="009F3FF0">
            <w:pPr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Session </w:t>
            </w:r>
            <w:r w:rsidR="009F3FF0">
              <w:rPr>
                <w:rFonts w:ascii="Arial" w:hAnsi="Arial" w:cs="Arial"/>
                <w:sz w:val="21"/>
                <w:szCs w:val="21"/>
                <w:lang w:val="en-US"/>
              </w:rPr>
              <w:t>3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: September </w:t>
            </w:r>
            <w:r w:rsidR="006C4C6A">
              <w:rPr>
                <w:rFonts w:ascii="Arial" w:hAnsi="Arial" w:cs="Arial"/>
                <w:sz w:val="21"/>
                <w:szCs w:val="21"/>
                <w:lang w:val="en-US"/>
              </w:rPr>
              <w:t>18</w:t>
            </w:r>
            <w:r w:rsidRPr="00845339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</w:p>
          <w:p w14:paraId="19DD7BA5" w14:textId="3306E857" w:rsidR="009F3FF0" w:rsidRDefault="00845339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24" w:type="dxa"/>
          </w:tcPr>
          <w:p w14:paraId="17F18B56" w14:textId="1E1B6257" w:rsidR="009F3FF0" w:rsidRDefault="00C3126B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Direct Perpetration: </w:t>
            </w:r>
            <w:r w:rsidR="009F3FF0">
              <w:rPr>
                <w:rFonts w:ascii="Arial" w:hAnsi="Arial" w:cs="Arial"/>
                <w:sz w:val="21"/>
                <w:szCs w:val="21"/>
                <w:lang w:val="en-US"/>
              </w:rPr>
              <w:t>War Crimes Part 1</w:t>
            </w:r>
          </w:p>
          <w:p w14:paraId="196C726F" w14:textId="77777777" w:rsidR="00CA057D" w:rsidRDefault="00CA057D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60DD234F" w14:textId="322C4B3C" w:rsidR="00CA057D" w:rsidRDefault="00CA057D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3929" w:type="dxa"/>
          </w:tcPr>
          <w:p w14:paraId="36092E0D" w14:textId="1E49557A" w:rsidR="00CD70E9" w:rsidRPr="007F49F5" w:rsidRDefault="00CD70E9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1"/>
                <w:szCs w:val="21"/>
                <w:lang w:val="en-US"/>
              </w:rPr>
            </w:pPr>
            <w:r w:rsidRPr="00CD70E9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Prosecutor v. </w:t>
            </w:r>
            <w:proofErr w:type="spellStart"/>
            <w:r w:rsidRPr="00CD70E9">
              <w:rPr>
                <w:rFonts w:ascii="Arial" w:hAnsi="Arial" w:cs="Arial"/>
                <w:i/>
                <w:sz w:val="21"/>
                <w:szCs w:val="21"/>
                <w:lang w:val="en-US"/>
              </w:rPr>
              <w:t>Delalic</w:t>
            </w:r>
            <w:proofErr w:type="spellEnd"/>
            <w:r w:rsidRPr="00CD70E9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(Pages 67 – 102)</w:t>
            </w:r>
            <w:r w:rsid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-</w:t>
            </w:r>
            <w:r w:rsidR="007F49F5">
              <w:rPr>
                <w:rFonts w:ascii="Arial" w:hAnsi="Arial" w:cs="Arial"/>
                <w:iCs/>
                <w:sz w:val="21"/>
                <w:szCs w:val="21"/>
                <w:lang w:val="en-US"/>
              </w:rPr>
              <w:t>ICTY</w:t>
            </w:r>
          </w:p>
          <w:p w14:paraId="0FF61B14" w14:textId="6F79863C" w:rsidR="007F49F5" w:rsidRDefault="007F49F5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</w:p>
          <w:p w14:paraId="0BF52492" w14:textId="77777777" w:rsidR="003D71A2" w:rsidRPr="003D71A2" w:rsidRDefault="003D71A2" w:rsidP="003D71A2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Cassese, A., Gaeta, P., Baig, L., Fan, M., Gosnell, C., &amp; Whiting, A. (2013).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War crimes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(Chap. 4). In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International Criminal Law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(3rd ed.). Oxford University Press.</w:t>
            </w:r>
          </w:p>
          <w:p w14:paraId="662ADB55" w14:textId="77777777" w:rsidR="00CD70E9" w:rsidRPr="00306DF2" w:rsidRDefault="00CD70E9" w:rsidP="00CD70E9">
            <w:pPr>
              <w:pStyle w:val="ListParagrap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152D3D06" w14:textId="77777777" w:rsidR="00CD70E9" w:rsidRPr="00CD70E9" w:rsidRDefault="00CD70E9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CD70E9">
              <w:rPr>
                <w:rFonts w:ascii="Arial" w:hAnsi="Arial" w:cs="Arial"/>
                <w:sz w:val="21"/>
                <w:szCs w:val="21"/>
                <w:lang w:val="en-US"/>
              </w:rPr>
              <w:t>Geneva convention of 12 August 1949 (including Common Article 3)</w:t>
            </w:r>
          </w:p>
          <w:p w14:paraId="038ACD4D" w14:textId="77777777" w:rsidR="00CD70E9" w:rsidRPr="00306DF2" w:rsidRDefault="00CD70E9" w:rsidP="00CD70E9">
            <w:pPr>
              <w:pStyle w:val="ListParagrap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EF2A656" w14:textId="77777777" w:rsidR="00CD70E9" w:rsidRPr="00CD70E9" w:rsidRDefault="00CD70E9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CD70E9">
              <w:rPr>
                <w:rFonts w:ascii="Arial" w:hAnsi="Arial" w:cs="Arial"/>
                <w:sz w:val="21"/>
                <w:szCs w:val="21"/>
                <w:lang w:val="en-US"/>
              </w:rPr>
              <w:t>Rome Statute Article 8</w:t>
            </w:r>
          </w:p>
          <w:p w14:paraId="1EA07AA6" w14:textId="77777777" w:rsidR="009F3FF0" w:rsidRDefault="009F3FF0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9F3FF0" w:rsidRPr="00CD59DC" w14:paraId="0B8DCCE9" w14:textId="77777777" w:rsidTr="00C3126B">
        <w:tc>
          <w:tcPr>
            <w:tcW w:w="2241" w:type="dxa"/>
          </w:tcPr>
          <w:p w14:paraId="18503459" w14:textId="79945A52" w:rsidR="009F3FF0" w:rsidRDefault="00845339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Session </w:t>
            </w:r>
            <w:r w:rsidR="009F3FF0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: September 2</w:t>
            </w:r>
            <w:r w:rsidR="006C4C6A">
              <w:rPr>
                <w:rFonts w:ascii="Arial" w:hAnsi="Arial" w:cs="Arial"/>
                <w:sz w:val="21"/>
                <w:szCs w:val="21"/>
                <w:lang w:val="en-US"/>
              </w:rPr>
              <w:t>5</w:t>
            </w:r>
            <w:r w:rsidRPr="00845339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24" w:type="dxa"/>
          </w:tcPr>
          <w:p w14:paraId="57F4F500" w14:textId="3F150F17" w:rsidR="000A26FC" w:rsidRDefault="00C3126B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Direct Perpetration: </w:t>
            </w:r>
            <w:r w:rsidR="009F3FF0">
              <w:rPr>
                <w:rFonts w:ascii="Arial" w:hAnsi="Arial" w:cs="Arial"/>
                <w:sz w:val="21"/>
                <w:szCs w:val="21"/>
                <w:lang w:val="en-US"/>
              </w:rPr>
              <w:t>War Crimes Part 2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, </w:t>
            </w:r>
            <w:r w:rsidR="000A26FC">
              <w:rPr>
                <w:rFonts w:ascii="Arial" w:hAnsi="Arial" w:cs="Arial"/>
                <w:sz w:val="21"/>
                <w:szCs w:val="21"/>
                <w:lang w:val="en-US"/>
              </w:rPr>
              <w:t xml:space="preserve">Crime of Aggression </w:t>
            </w:r>
            <w:r w:rsidR="003D71A2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929" w:type="dxa"/>
          </w:tcPr>
          <w:p w14:paraId="18C85AA1" w14:textId="6418F582" w:rsidR="007F49F5" w:rsidRDefault="007F49F5" w:rsidP="007F49F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val="en-US"/>
              </w:rPr>
              <w:t>Prosecutor v. Lubang</w:t>
            </w:r>
            <w:r w:rsidR="009F6570">
              <w:rPr>
                <w:rFonts w:ascii="Arial" w:hAnsi="Arial" w:cs="Arial"/>
                <w:i/>
                <w:sz w:val="21"/>
                <w:szCs w:val="21"/>
                <w:lang w:val="en-US"/>
              </w:rPr>
              <w:t>a</w:t>
            </w:r>
            <w:r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</w:t>
            </w:r>
            <w:r w:rsidRPr="007F49F5">
              <w:rPr>
                <w:rFonts w:ascii="Arial" w:hAnsi="Arial" w:cs="Arial"/>
                <w:iCs/>
                <w:sz w:val="21"/>
                <w:szCs w:val="21"/>
                <w:lang w:val="en-US"/>
              </w:rPr>
              <w:t>(Summary of the judgement) (in its entirety)</w:t>
            </w:r>
            <w:r>
              <w:rPr>
                <w:rFonts w:ascii="Arial" w:hAnsi="Arial" w:cs="Arial"/>
                <w:iCs/>
                <w:sz w:val="21"/>
                <w:szCs w:val="21"/>
                <w:lang w:val="en-US"/>
              </w:rPr>
              <w:t xml:space="preserve"> </w:t>
            </w:r>
            <w:r w:rsidR="00C3126B">
              <w:rPr>
                <w:rFonts w:ascii="Arial" w:hAnsi="Arial" w:cs="Arial"/>
                <w:iCs/>
                <w:sz w:val="21"/>
                <w:szCs w:val="21"/>
                <w:lang w:val="en-US"/>
              </w:rPr>
              <w:t>–</w:t>
            </w:r>
            <w:r>
              <w:rPr>
                <w:rFonts w:ascii="Arial" w:hAnsi="Arial" w:cs="Arial"/>
                <w:iCs/>
                <w:sz w:val="21"/>
                <w:szCs w:val="21"/>
                <w:lang w:val="en-US"/>
              </w:rPr>
              <w:t xml:space="preserve"> ICC</w:t>
            </w:r>
          </w:p>
          <w:p w14:paraId="09E9DCCD" w14:textId="77777777" w:rsidR="00C3126B" w:rsidRDefault="00C3126B" w:rsidP="007F49F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1"/>
                <w:szCs w:val="21"/>
                <w:lang w:val="en-US"/>
              </w:rPr>
            </w:pPr>
          </w:p>
          <w:p w14:paraId="1AC1AFC1" w14:textId="77777777" w:rsidR="009F3FF0" w:rsidRDefault="00CD70E9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War Crimes</w:t>
            </w:r>
            <w:r w:rsidR="000A26FC">
              <w:rPr>
                <w:rFonts w:ascii="Arial" w:hAnsi="Arial" w:cs="Arial"/>
                <w:sz w:val="21"/>
                <w:szCs w:val="21"/>
                <w:lang w:val="en-US"/>
              </w:rPr>
              <w:t xml:space="preserve"> / Aggression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Case Study</w:t>
            </w:r>
          </w:p>
          <w:p w14:paraId="3B0CFAE7" w14:textId="77777777" w:rsidR="003D71A2" w:rsidRDefault="003D71A2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27C2F6B1" w14:textId="77777777" w:rsidR="003D71A2" w:rsidRPr="003D71A2" w:rsidRDefault="003D71A2" w:rsidP="003D71A2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lastRenderedPageBreak/>
              <w:t xml:space="preserve">Forde, A. (2025, April 16).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The road not (yet) taken: A special tribunal for the crime of aggression against Ukraine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Opinio Juris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(blog). Retrieved from https://opiniojuris.org/2025/04/16/the-road-not-yet-taken-a-special-tribunal-for-the-crime-of-aggression-against-ukraine/</w:t>
            </w:r>
          </w:p>
          <w:p w14:paraId="6B67E374" w14:textId="78451A00" w:rsidR="003D71A2" w:rsidRPr="003D71A2" w:rsidRDefault="003D71A2" w:rsidP="009F3FF0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</w:p>
        </w:tc>
      </w:tr>
      <w:tr w:rsidR="009F3FF0" w:rsidRPr="00CD59DC" w14:paraId="6F95D07D" w14:textId="77777777" w:rsidTr="00C3126B">
        <w:tc>
          <w:tcPr>
            <w:tcW w:w="2241" w:type="dxa"/>
          </w:tcPr>
          <w:p w14:paraId="59FAAC2F" w14:textId="5B3FA770" w:rsidR="009F3FF0" w:rsidRDefault="00845339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lastRenderedPageBreak/>
              <w:t xml:space="preserve">Session </w:t>
            </w:r>
            <w:r w:rsidR="009F3FF0">
              <w:rPr>
                <w:rFonts w:ascii="Arial" w:hAnsi="Arial" w:cs="Arial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: October </w:t>
            </w:r>
            <w:r w:rsidR="006C4C6A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="006C4C6A" w:rsidRPr="006C4C6A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nd</w:t>
            </w:r>
            <w:r w:rsidR="006C4C6A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24" w:type="dxa"/>
          </w:tcPr>
          <w:p w14:paraId="00AC60FE" w14:textId="587F894C" w:rsidR="009F3FF0" w:rsidRDefault="00C3126B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Direct Perpetration: </w:t>
            </w:r>
            <w:r w:rsidR="009F3FF0">
              <w:rPr>
                <w:rFonts w:ascii="Arial" w:hAnsi="Arial" w:cs="Arial"/>
                <w:sz w:val="21"/>
                <w:szCs w:val="21"/>
                <w:lang w:val="en-US"/>
              </w:rPr>
              <w:t>Crimes Against Humanity Part 1</w:t>
            </w:r>
          </w:p>
        </w:tc>
        <w:tc>
          <w:tcPr>
            <w:tcW w:w="3929" w:type="dxa"/>
          </w:tcPr>
          <w:p w14:paraId="0745721C" w14:textId="77777777" w:rsidR="003D71A2" w:rsidRPr="003D71A2" w:rsidRDefault="003D71A2" w:rsidP="003D71A2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Cassese, A., Gaeta, P., Baig, L., Fan, M., Gosnell, C., &amp; Whiting, A. (2013).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Crimes against humanity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(Chap. 5). In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International Criminal Law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(3rd ed.). Oxford University Press.</w:t>
            </w:r>
          </w:p>
          <w:p w14:paraId="680CA765" w14:textId="487ECA12" w:rsidR="007F49F5" w:rsidRDefault="007F49F5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</w:p>
          <w:p w14:paraId="431B0276" w14:textId="0608C232" w:rsidR="007F49F5" w:rsidRPr="007F49F5" w:rsidRDefault="007F49F5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Prosecutor v. </w:t>
            </w:r>
            <w:proofErr w:type="spellStart"/>
            <w:r>
              <w:rPr>
                <w:rFonts w:ascii="Arial" w:hAnsi="Arial" w:cs="Arial"/>
                <w:i/>
                <w:sz w:val="21"/>
                <w:szCs w:val="21"/>
                <w:lang w:val="en-US"/>
              </w:rPr>
              <w:t>Ongwen</w:t>
            </w:r>
            <w:proofErr w:type="spellEnd"/>
            <w:r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cs="Arial"/>
                <w:iCs/>
                <w:sz w:val="21"/>
                <w:szCs w:val="21"/>
                <w:lang w:val="en-US"/>
              </w:rPr>
              <w:t>(</w:t>
            </w:r>
            <w:proofErr w:type="gramStart"/>
            <w:r>
              <w:rPr>
                <w:rFonts w:ascii="Arial" w:hAnsi="Arial" w:cs="Arial"/>
                <w:iCs/>
                <w:sz w:val="21"/>
                <w:szCs w:val="21"/>
                <w:lang w:val="en-US"/>
              </w:rPr>
              <w:t>Pages  9</w:t>
            </w:r>
            <w:proofErr w:type="gramEnd"/>
            <w:r>
              <w:rPr>
                <w:rFonts w:ascii="Arial" w:hAnsi="Arial" w:cs="Arial"/>
                <w:iCs/>
                <w:sz w:val="21"/>
                <w:szCs w:val="21"/>
                <w:lang w:val="en-US"/>
              </w:rPr>
              <w:t xml:space="preserve"> – 17, 939 – 970) -ICC</w:t>
            </w:r>
          </w:p>
          <w:p w14:paraId="0ACECEBA" w14:textId="77777777" w:rsidR="00CD70E9" w:rsidRDefault="00CD70E9" w:rsidP="00CD70E9">
            <w:pPr>
              <w:pStyle w:val="ListParagraph"/>
              <w:autoSpaceDE w:val="0"/>
              <w:autoSpaceDN w:val="0"/>
              <w:adjustRightInd w:val="0"/>
              <w:ind w:left="1773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3ADD73D6" w14:textId="77777777" w:rsidR="00CD70E9" w:rsidRPr="00CD70E9" w:rsidRDefault="00CD70E9" w:rsidP="00CD70E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CD70E9">
              <w:rPr>
                <w:rFonts w:ascii="Arial" w:hAnsi="Arial" w:cs="Arial"/>
                <w:sz w:val="21"/>
                <w:szCs w:val="21"/>
                <w:lang w:val="en-US"/>
              </w:rPr>
              <w:t xml:space="preserve">Rome Statute Article 7 </w:t>
            </w:r>
          </w:p>
          <w:p w14:paraId="7011A28C" w14:textId="77777777" w:rsidR="009F3FF0" w:rsidRDefault="009F3FF0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9F3FF0" w:rsidRPr="00845339" w14:paraId="023C085F" w14:textId="77777777" w:rsidTr="00C3126B">
        <w:tc>
          <w:tcPr>
            <w:tcW w:w="2241" w:type="dxa"/>
          </w:tcPr>
          <w:p w14:paraId="616C4BE9" w14:textId="0728A8DC" w:rsidR="009F3FF0" w:rsidRDefault="00C3126B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Session 6: October 9</w:t>
            </w:r>
            <w:r w:rsidRPr="006C4C6A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 </w:t>
            </w:r>
          </w:p>
        </w:tc>
        <w:tc>
          <w:tcPr>
            <w:tcW w:w="2324" w:type="dxa"/>
          </w:tcPr>
          <w:p w14:paraId="12A91745" w14:textId="3880D193" w:rsidR="009F3FF0" w:rsidRDefault="009F3FF0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3929" w:type="dxa"/>
          </w:tcPr>
          <w:p w14:paraId="7BEE5B93" w14:textId="3C92EA33" w:rsidR="009F3FF0" w:rsidRPr="00770DD9" w:rsidRDefault="0046464F" w:rsidP="009F3FF0">
            <w:pPr>
              <w:rPr>
                <w:rFonts w:ascii="Arial" w:hAnsi="Arial" w:cs="Arial"/>
                <w:color w:val="FF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  <w:lang w:val="en-US"/>
              </w:rPr>
              <w:t xml:space="preserve">No </w:t>
            </w:r>
            <w:r w:rsidR="003D71A2">
              <w:rPr>
                <w:rFonts w:ascii="Arial" w:hAnsi="Arial" w:cs="Arial"/>
                <w:color w:val="FF0000"/>
                <w:sz w:val="21"/>
                <w:szCs w:val="21"/>
                <w:lang w:val="en-US"/>
              </w:rPr>
              <w:t>c</w:t>
            </w:r>
            <w:r>
              <w:rPr>
                <w:rFonts w:ascii="Arial" w:hAnsi="Arial" w:cs="Arial"/>
                <w:color w:val="FF0000"/>
                <w:sz w:val="21"/>
                <w:szCs w:val="21"/>
                <w:lang w:val="en-US"/>
              </w:rPr>
              <w:t xml:space="preserve">lass. Midterm </w:t>
            </w:r>
            <w:r w:rsidR="00383C4B">
              <w:rPr>
                <w:rFonts w:ascii="Arial" w:hAnsi="Arial" w:cs="Arial"/>
                <w:color w:val="FF0000"/>
                <w:sz w:val="21"/>
                <w:szCs w:val="21"/>
                <w:lang w:val="en-US"/>
              </w:rPr>
              <w:t>Assigned</w:t>
            </w:r>
          </w:p>
        </w:tc>
      </w:tr>
      <w:tr w:rsidR="009F3FF0" w:rsidRPr="00CD59DC" w14:paraId="64BA10A1" w14:textId="77777777" w:rsidTr="00C3126B">
        <w:tc>
          <w:tcPr>
            <w:tcW w:w="2241" w:type="dxa"/>
          </w:tcPr>
          <w:p w14:paraId="5419E2A0" w14:textId="12316051" w:rsidR="009F3FF0" w:rsidRDefault="00C3126B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Session 7: October 16</w:t>
            </w:r>
            <w:r w:rsidRPr="00845339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</w:p>
        </w:tc>
        <w:tc>
          <w:tcPr>
            <w:tcW w:w="2324" w:type="dxa"/>
          </w:tcPr>
          <w:p w14:paraId="00180439" w14:textId="0BD803D8" w:rsidR="009F3FF0" w:rsidRDefault="009F3FF0" w:rsidP="009F3FF0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3929" w:type="dxa"/>
          </w:tcPr>
          <w:p w14:paraId="3466BEFF" w14:textId="66CE1EB1" w:rsidR="00383C4B" w:rsidRPr="00770DD9" w:rsidRDefault="003D71A2" w:rsidP="009F3FF0">
            <w:pPr>
              <w:rPr>
                <w:rFonts w:ascii="Arial" w:hAnsi="Arial" w:cs="Arial"/>
                <w:color w:val="FF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FF0000"/>
                <w:sz w:val="21"/>
                <w:szCs w:val="21"/>
                <w:lang w:val="en-US"/>
              </w:rPr>
              <w:t>This class will be made up at the end of the semester.</w:t>
            </w:r>
          </w:p>
        </w:tc>
      </w:tr>
      <w:tr w:rsidR="00C3126B" w:rsidRPr="003D71A2" w14:paraId="0ACB246D" w14:textId="77777777" w:rsidTr="00C3126B">
        <w:tc>
          <w:tcPr>
            <w:tcW w:w="2241" w:type="dxa"/>
          </w:tcPr>
          <w:p w14:paraId="71DBEC82" w14:textId="777777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Session 8: October 23</w:t>
            </w:r>
            <w:r w:rsidRPr="006C4C6A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rd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 </w:t>
            </w:r>
          </w:p>
          <w:p w14:paraId="1D0D2500" w14:textId="777777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11CEFB7" w14:textId="14F14675" w:rsidR="00C3126B" w:rsidRPr="00A418D4" w:rsidRDefault="00C3126B" w:rsidP="00C3126B">
            <w:pPr>
              <w:rPr>
                <w:rFonts w:ascii="Arial" w:hAnsi="Arial" w:cs="Arial"/>
                <w:color w:val="FF0000"/>
                <w:sz w:val="21"/>
                <w:szCs w:val="21"/>
                <w:lang w:val="en-US"/>
              </w:rPr>
            </w:pPr>
          </w:p>
        </w:tc>
        <w:tc>
          <w:tcPr>
            <w:tcW w:w="2324" w:type="dxa"/>
          </w:tcPr>
          <w:p w14:paraId="5E2529A7" w14:textId="2FC30FB6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Direct Perpetration: Crimes Against Humanity Part 2</w:t>
            </w:r>
          </w:p>
        </w:tc>
        <w:tc>
          <w:tcPr>
            <w:tcW w:w="3929" w:type="dxa"/>
          </w:tcPr>
          <w:p w14:paraId="29CE31CE" w14:textId="42FE546D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Crimes Against Humanity Case Study</w:t>
            </w:r>
            <w:r w:rsidR="003D71A2">
              <w:rPr>
                <w:rFonts w:ascii="Arial" w:hAnsi="Arial" w:cs="Arial"/>
                <w:sz w:val="21"/>
                <w:szCs w:val="21"/>
                <w:lang w:val="en-US"/>
              </w:rPr>
              <w:t>. Available on Moodle.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  <w:p w14:paraId="52BBD444" w14:textId="3DE2B5CC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C3126B" w:rsidRPr="00CD59DC" w14:paraId="1BB32E1A" w14:textId="77777777" w:rsidTr="00C3126B">
        <w:tc>
          <w:tcPr>
            <w:tcW w:w="2241" w:type="dxa"/>
          </w:tcPr>
          <w:p w14:paraId="0892559D" w14:textId="598C73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Session 9: October 30</w:t>
            </w:r>
            <w:r w:rsidRPr="006C4C6A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24" w:type="dxa"/>
          </w:tcPr>
          <w:p w14:paraId="70EB19EF" w14:textId="693E908E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Direct Perpetration: Genocide Part 1</w:t>
            </w:r>
          </w:p>
        </w:tc>
        <w:tc>
          <w:tcPr>
            <w:tcW w:w="3929" w:type="dxa"/>
          </w:tcPr>
          <w:p w14:paraId="5E6A606E" w14:textId="77777777" w:rsidR="003D71A2" w:rsidRPr="003D71A2" w:rsidRDefault="003D71A2" w:rsidP="003D71A2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Cassese, A., Gaeta, P., Baig, L., Fan, M., Gosnell, C., &amp; Whiting, A. (2013).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Genocide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(Chap. 6). In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International Criminal Law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(3rd ed.). Oxford University Press.</w:t>
            </w:r>
          </w:p>
          <w:p w14:paraId="0A636D40" w14:textId="77777777" w:rsidR="003D71A2" w:rsidRPr="003D71A2" w:rsidRDefault="003D71A2" w:rsidP="00C3126B">
            <w:pPr>
              <w:rPr>
                <w:rFonts w:ascii="Arial" w:hAnsi="Arial" w:cs="Arial"/>
                <w:i/>
                <w:sz w:val="21"/>
                <w:szCs w:val="21"/>
                <w:lang w:val="en-ES"/>
              </w:rPr>
            </w:pPr>
          </w:p>
          <w:p w14:paraId="3F2C4902" w14:textId="1A0A5825" w:rsidR="00C3126B" w:rsidRPr="00286DC6" w:rsidRDefault="00C3126B" w:rsidP="00C312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06DF2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Prosecutor v. </w:t>
            </w:r>
            <w:proofErr w:type="spellStart"/>
            <w:r w:rsidRPr="00306DF2">
              <w:rPr>
                <w:rFonts w:ascii="Arial" w:hAnsi="Arial" w:cs="Arial"/>
                <w:i/>
                <w:sz w:val="21"/>
                <w:szCs w:val="21"/>
                <w:lang w:val="en-US"/>
              </w:rPr>
              <w:t>Akayesu</w:t>
            </w:r>
            <w:proofErr w:type="spellEnd"/>
            <w:r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(</w:t>
            </w:r>
            <w:r w:rsidRPr="00286DC6">
              <w:rPr>
                <w:rFonts w:ascii="Helvetica Neue" w:eastAsia="Times New Roman" w:hAnsi="Helvetica Neue" w:cs="Times New Roman"/>
                <w:color w:val="3A3A3A"/>
                <w:sz w:val="21"/>
                <w:szCs w:val="21"/>
                <w:shd w:val="clear" w:color="auto" w:fill="FFFFFF"/>
                <w:lang w:val="en-US"/>
              </w:rPr>
              <w:t>Sections 1.4 - 2; 6.2 - 6.33</w:t>
            </w:r>
            <w:r>
              <w:rPr>
                <w:rFonts w:ascii="Helvetica Neue" w:eastAsia="Times New Roman" w:hAnsi="Helvetica Neue" w:cs="Times New Roman"/>
                <w:color w:val="3A3A3A"/>
                <w:sz w:val="21"/>
                <w:szCs w:val="21"/>
                <w:shd w:val="clear" w:color="auto" w:fill="FFFFFF"/>
                <w:lang w:val="en-US"/>
              </w:rPr>
              <w:t>) - ICTR</w:t>
            </w:r>
          </w:p>
          <w:p w14:paraId="064EE4FB" w14:textId="6E2D7373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C3126B" w:rsidRPr="00F43570" w14:paraId="514AC2ED" w14:textId="77777777" w:rsidTr="00C3126B">
        <w:tc>
          <w:tcPr>
            <w:tcW w:w="2241" w:type="dxa"/>
          </w:tcPr>
          <w:p w14:paraId="2E411668" w14:textId="7C367A0A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Session 10: November 6</w:t>
            </w:r>
            <w:r w:rsidRPr="00845339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24" w:type="dxa"/>
          </w:tcPr>
          <w:p w14:paraId="6E6546C5" w14:textId="203C96D1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Direct Perpetration: Genocide Part 2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:</w:t>
            </w:r>
          </w:p>
          <w:p w14:paraId="47B4137E" w14:textId="777777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Israel &amp; Gaza</w:t>
            </w:r>
          </w:p>
          <w:p w14:paraId="12055F16" w14:textId="21C2B50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Practicum</w:t>
            </w:r>
          </w:p>
        </w:tc>
        <w:tc>
          <w:tcPr>
            <w:tcW w:w="3929" w:type="dxa"/>
          </w:tcPr>
          <w:p w14:paraId="524D23BE" w14:textId="02DF1BD7" w:rsidR="00C3126B" w:rsidRP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  <w:r w:rsidRPr="00C3126B">
              <w:rPr>
                <w:rFonts w:ascii="Arial" w:hAnsi="Arial" w:cs="Arial"/>
                <w:sz w:val="21"/>
                <w:szCs w:val="21"/>
                <w:lang w:val="en-ES"/>
              </w:rPr>
              <w:t xml:space="preserve">International Court of Justice. (2024, January 26). </w:t>
            </w:r>
            <w:r w:rsidRPr="00C3126B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Application of the Convention on the Prevention and Punishment of the Crime of Genocide in the Gaza Strip (South Africa v. Israel)</w:t>
            </w:r>
            <w:r w:rsidRPr="00C3126B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.</w:t>
            </w:r>
            <w:r w:rsidRPr="00C3126B">
              <w:rPr>
                <w:rFonts w:ascii="Arial" w:hAnsi="Arial" w:cs="Arial"/>
                <w:sz w:val="21"/>
                <w:szCs w:val="21"/>
                <w:lang w:val="en-ES"/>
              </w:rPr>
              <w:t> </w:t>
            </w:r>
          </w:p>
          <w:p w14:paraId="2FE940F4" w14:textId="77777777" w:rsidR="00C3126B" w:rsidRP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</w:p>
          <w:p w14:paraId="64DB9AB9" w14:textId="77777777" w:rsidR="00C3126B" w:rsidRP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31D9785" w14:textId="226DAEE7" w:rsidR="00C3126B" w:rsidRP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C3126B">
              <w:rPr>
                <w:rFonts w:ascii="Arial" w:hAnsi="Arial" w:cs="Arial"/>
                <w:sz w:val="21"/>
                <w:szCs w:val="21"/>
                <w:lang w:val="en-US"/>
              </w:rPr>
              <w:t xml:space="preserve">Practicum </w:t>
            </w:r>
          </w:p>
        </w:tc>
      </w:tr>
      <w:tr w:rsidR="00C3126B" w14:paraId="3C999F16" w14:textId="77777777" w:rsidTr="00C3126B">
        <w:tc>
          <w:tcPr>
            <w:tcW w:w="2241" w:type="dxa"/>
          </w:tcPr>
          <w:p w14:paraId="3C24D072" w14:textId="106D0B3B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Session 11: November 13</w:t>
            </w:r>
            <w:r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24" w:type="dxa"/>
          </w:tcPr>
          <w:p w14:paraId="6B5D70CA" w14:textId="16E8F72C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Indirect Perpetration: Joint Criminal Enterprise</w:t>
            </w:r>
          </w:p>
        </w:tc>
        <w:tc>
          <w:tcPr>
            <w:tcW w:w="3929" w:type="dxa"/>
          </w:tcPr>
          <w:p w14:paraId="025F1DD8" w14:textId="77777777" w:rsidR="00C3126B" w:rsidRPr="007F49F5" w:rsidRDefault="00C3126B" w:rsidP="00C3126B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The Prosecutor v. Edward </w:t>
            </w:r>
            <w:proofErr w:type="spellStart"/>
            <w:r w:rsidRP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>Karemera</w:t>
            </w:r>
            <w:proofErr w:type="spellEnd"/>
            <w:r w:rsidRP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et al. (</w:t>
            </w:r>
            <w:r w:rsidRPr="007F49F5">
              <w:rPr>
                <w:rFonts w:ascii="Arial" w:hAnsi="Arial" w:cs="Arial"/>
                <w:sz w:val="21"/>
                <w:szCs w:val="21"/>
                <w:lang w:val="en-US"/>
              </w:rPr>
              <w:t xml:space="preserve">JCE) (Pages 258 – 286). </w:t>
            </w:r>
          </w:p>
          <w:p w14:paraId="16088631" w14:textId="77777777" w:rsidR="00C3126B" w:rsidRDefault="00C3126B" w:rsidP="00C3126B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</w:p>
          <w:p w14:paraId="468E6022" w14:textId="3AE5D101" w:rsidR="003D71A2" w:rsidRPr="003D71A2" w:rsidRDefault="003D71A2" w:rsidP="003D71A2">
            <w:pPr>
              <w:rPr>
                <w:rFonts w:ascii="Arial" w:hAnsi="Arial" w:cs="Arial"/>
                <w:i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i/>
                <w:sz w:val="21"/>
                <w:szCs w:val="21"/>
                <w:lang w:val="en-ES"/>
              </w:rPr>
              <w:t xml:space="preserve">Cassese, A., Gaeta, P., Baig, L., Fan, M., Gosnell, C., &amp; Whiting, A. (2013).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Joint criminal enterprise</w:t>
            </w:r>
            <w:r w:rsidRPr="003D71A2">
              <w:rPr>
                <w:rFonts w:ascii="Arial" w:hAnsi="Arial" w:cs="Arial"/>
                <w:i/>
                <w:sz w:val="21"/>
                <w:szCs w:val="21"/>
                <w:lang w:val="en-ES"/>
              </w:rPr>
              <w:t xml:space="preserve">. In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International Criminal Law</w:t>
            </w:r>
            <w:r w:rsidRPr="003D71A2">
              <w:rPr>
                <w:rFonts w:ascii="Arial" w:hAnsi="Arial" w:cs="Arial"/>
                <w:i/>
                <w:sz w:val="21"/>
                <w:szCs w:val="21"/>
                <w:lang w:val="en-ES"/>
              </w:rPr>
              <w:t xml:space="preserve"> (3rd ed.). Oxford University Press.</w:t>
            </w:r>
          </w:p>
          <w:p w14:paraId="7F58622B" w14:textId="77777777" w:rsidR="00C3126B" w:rsidRDefault="00C3126B" w:rsidP="00C3126B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</w:p>
          <w:p w14:paraId="7CBB0274" w14:textId="77777777" w:rsidR="00C3126B" w:rsidRDefault="00C3126B" w:rsidP="00C3126B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</w:p>
          <w:p w14:paraId="2D5A1F7E" w14:textId="77777777" w:rsidR="00C3126B" w:rsidRPr="00A418D4" w:rsidRDefault="00C3126B" w:rsidP="00C3126B">
            <w:pPr>
              <w:rPr>
                <w:rFonts w:ascii="Arial" w:hAnsi="Arial" w:cs="Arial"/>
                <w:iCs/>
                <w:color w:val="FF0000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iCs/>
                <w:color w:val="FF0000"/>
                <w:sz w:val="21"/>
                <w:szCs w:val="21"/>
                <w:lang w:val="en-US"/>
              </w:rPr>
              <w:t xml:space="preserve"> </w:t>
            </w:r>
          </w:p>
          <w:p w14:paraId="7ABCEB3E" w14:textId="4E79EEA6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C3126B" w14:paraId="47668F6E" w14:textId="77777777" w:rsidTr="00C3126B">
        <w:tc>
          <w:tcPr>
            <w:tcW w:w="2241" w:type="dxa"/>
          </w:tcPr>
          <w:p w14:paraId="6C78E8AE" w14:textId="42547D8C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lastRenderedPageBreak/>
              <w:t>Session 12: November 20</w:t>
            </w:r>
            <w:r w:rsidRPr="00845339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24" w:type="dxa"/>
          </w:tcPr>
          <w:p w14:paraId="7576E848" w14:textId="777777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Indirect Perpetration: Omissions and Superior Responsibility</w:t>
            </w:r>
          </w:p>
          <w:p w14:paraId="6DBA053E" w14:textId="777777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14681BBB" w14:textId="77777777" w:rsidR="00C3126B" w:rsidRDefault="00C3126B" w:rsidP="00C3126B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  <w:p w14:paraId="78FC8050" w14:textId="777777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09D383CA" w14:textId="777777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12738020" w14:textId="777777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40717C0" w14:textId="777777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7583454E" w14:textId="7BDFC6D6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3929" w:type="dxa"/>
          </w:tcPr>
          <w:p w14:paraId="4F270F91" w14:textId="77777777" w:rsidR="00C3126B" w:rsidRPr="007F49F5" w:rsidRDefault="00C3126B" w:rsidP="00C3126B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  <w:r w:rsidRP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The Prosecutor v. </w:t>
            </w:r>
            <w:proofErr w:type="spellStart"/>
            <w:r w:rsidRP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>Zbravko</w:t>
            </w:r>
            <w:proofErr w:type="spellEnd"/>
            <w:r w:rsidRP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>Mucic</w:t>
            </w:r>
            <w:proofErr w:type="spellEnd"/>
            <w:r w:rsidRP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&amp; </w:t>
            </w:r>
            <w:proofErr w:type="spellStart"/>
            <w:r w:rsidRP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>Delalic</w:t>
            </w:r>
            <w:proofErr w:type="spellEnd"/>
            <w:r w:rsidRPr="007F49F5">
              <w:rPr>
                <w:rFonts w:ascii="Arial" w:hAnsi="Arial" w:cs="Arial"/>
                <w:i/>
                <w:sz w:val="21"/>
                <w:szCs w:val="21"/>
                <w:lang w:val="en-US"/>
              </w:rPr>
              <w:t xml:space="preserve"> Case </w:t>
            </w:r>
            <w:r w:rsidRPr="007F49F5">
              <w:rPr>
                <w:rFonts w:ascii="Arial" w:hAnsi="Arial" w:cs="Arial"/>
                <w:sz w:val="21"/>
                <w:szCs w:val="21"/>
                <w:lang w:val="en-US"/>
              </w:rPr>
              <w:t xml:space="preserve">(Superior Responsibility) (only pages 262 – 282). </w:t>
            </w:r>
          </w:p>
          <w:p w14:paraId="288D2065" w14:textId="77777777" w:rsidR="00C3126B" w:rsidRDefault="00C3126B" w:rsidP="00C3126B">
            <w:pPr>
              <w:rPr>
                <w:rFonts w:ascii="Arial" w:hAnsi="Arial" w:cs="Arial"/>
                <w:i/>
                <w:sz w:val="21"/>
                <w:szCs w:val="21"/>
                <w:lang w:val="en-US"/>
              </w:rPr>
            </w:pPr>
          </w:p>
          <w:p w14:paraId="15CEBC54" w14:textId="77777777" w:rsidR="003D71A2" w:rsidRPr="003D71A2" w:rsidRDefault="003D71A2" w:rsidP="003D71A2">
            <w:pPr>
              <w:rPr>
                <w:rFonts w:ascii="Arial" w:hAnsi="Arial" w:cs="Arial"/>
                <w:i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i/>
                <w:sz w:val="21"/>
                <w:szCs w:val="21"/>
                <w:lang w:val="en-ES"/>
              </w:rPr>
              <w:t xml:space="preserve">Cassese, A., Gaeta, P., Baig, L., Fan, M., Gosnell, C., &amp; Whiting, A. (2013).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Omission liability and superior responsibility</w:t>
            </w:r>
            <w:r w:rsidRPr="003D71A2">
              <w:rPr>
                <w:rFonts w:ascii="Arial" w:hAnsi="Arial" w:cs="Arial"/>
                <w:i/>
                <w:sz w:val="21"/>
                <w:szCs w:val="21"/>
                <w:lang w:val="en-ES"/>
              </w:rPr>
              <w:t xml:space="preserve"> (Chap. 10). In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International Criminal Law</w:t>
            </w:r>
            <w:r w:rsidRPr="003D71A2">
              <w:rPr>
                <w:rFonts w:ascii="Arial" w:hAnsi="Arial" w:cs="Arial"/>
                <w:i/>
                <w:sz w:val="21"/>
                <w:szCs w:val="21"/>
                <w:lang w:val="en-ES"/>
              </w:rPr>
              <w:t xml:space="preserve"> (3rd ed.). Oxford University Press.</w:t>
            </w:r>
          </w:p>
          <w:p w14:paraId="7DE93B36" w14:textId="77777777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4806C955" w14:textId="21F9141B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C3126B" w:rsidRPr="00770DD9" w14:paraId="71A7B00E" w14:textId="77777777" w:rsidTr="00C3126B">
        <w:tc>
          <w:tcPr>
            <w:tcW w:w="2241" w:type="dxa"/>
          </w:tcPr>
          <w:p w14:paraId="0F34D82F" w14:textId="3E6136A8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Session 13: November 27</w:t>
            </w:r>
            <w:r w:rsidRPr="006C4C6A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24" w:type="dxa"/>
          </w:tcPr>
          <w:p w14:paraId="795645FB" w14:textId="13E87BF7" w:rsidR="00C3126B" w:rsidRPr="002A6080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Justifications and Defenses Under ICL</w:t>
            </w:r>
          </w:p>
        </w:tc>
        <w:tc>
          <w:tcPr>
            <w:tcW w:w="3929" w:type="dxa"/>
          </w:tcPr>
          <w:p w14:paraId="1442E1AC" w14:textId="77777777" w:rsidR="003D71A2" w:rsidRPr="003D71A2" w:rsidRDefault="003D71A2" w:rsidP="003D71A2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Cassese, A., Gaeta, P., Baig, L., Fan, M., Gosnell, C., &amp; Whiting, A. (2013). Justifications and excuses. In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International criminal law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(3rd ed., chap. 12). Oxford University Press.</w:t>
            </w:r>
          </w:p>
          <w:p w14:paraId="7DC7B640" w14:textId="3C41C6D0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C3126B" w14:paraId="2AC74AA0" w14:textId="77777777" w:rsidTr="00C3126B">
        <w:tc>
          <w:tcPr>
            <w:tcW w:w="2241" w:type="dxa"/>
          </w:tcPr>
          <w:p w14:paraId="7AB3D088" w14:textId="327A99DB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Session 14: December 4</w:t>
            </w:r>
            <w:r w:rsidRPr="006C4C6A">
              <w:rPr>
                <w:rFonts w:ascii="Arial" w:hAnsi="Arial" w:cs="Arial"/>
                <w:sz w:val="21"/>
                <w:szCs w:val="21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24" w:type="dxa"/>
          </w:tcPr>
          <w:p w14:paraId="2FEDAB6F" w14:textId="7B53DA67" w:rsidR="00C3126B" w:rsidRPr="002A6080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2A6080">
              <w:rPr>
                <w:rFonts w:ascii="Arial" w:hAnsi="Arial" w:cs="Arial"/>
                <w:sz w:val="21"/>
                <w:szCs w:val="21"/>
                <w:lang w:val="en-US"/>
              </w:rPr>
              <w:t>Jurisdiction of the ICC</w:t>
            </w:r>
            <w:r w:rsidR="003D71A2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&amp; Review</w:t>
            </w:r>
          </w:p>
          <w:p w14:paraId="5F53EEAF" w14:textId="77777777" w:rsidR="00C3126B" w:rsidRPr="002A6080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3929" w:type="dxa"/>
          </w:tcPr>
          <w:p w14:paraId="31F36D55" w14:textId="77777777" w:rsidR="003D71A2" w:rsidRDefault="003D71A2" w:rsidP="003D71A2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Cassese, A., Gaeta, P., Baig, L., Fan, M., Gosnell, C., &amp; Whiting, A. (2013).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International versus national jurisdiction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(Chap. 16). In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International Criminal Law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(3rd ed.). Oxford University Press.</w:t>
            </w:r>
          </w:p>
          <w:p w14:paraId="4A213E27" w14:textId="77777777" w:rsidR="003D71A2" w:rsidRDefault="003D71A2" w:rsidP="003D71A2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</w:p>
          <w:p w14:paraId="27B6AD4C" w14:textId="77777777" w:rsidR="003D71A2" w:rsidRPr="003D71A2" w:rsidRDefault="003D71A2" w:rsidP="003D71A2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Cassese, A., Gaeta, P., Baig, L., Fan, M., Gosnell, C., &amp; Whiting, A. (2013).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Legal impediments to the exercise of criminal jurisdiction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(Chap. 17). In </w:t>
            </w:r>
            <w:r w:rsidRPr="003D71A2">
              <w:rPr>
                <w:rFonts w:ascii="Arial" w:hAnsi="Arial" w:cs="Arial"/>
                <w:i/>
                <w:iCs/>
                <w:sz w:val="21"/>
                <w:szCs w:val="21"/>
                <w:lang w:val="en-ES"/>
              </w:rPr>
              <w:t>International Criminal Law</w:t>
            </w:r>
            <w:r w:rsidRPr="003D71A2">
              <w:rPr>
                <w:rFonts w:ascii="Arial" w:hAnsi="Arial" w:cs="Arial"/>
                <w:sz w:val="21"/>
                <w:szCs w:val="21"/>
                <w:lang w:val="en-ES"/>
              </w:rPr>
              <w:t xml:space="preserve"> (3rd ed.). Oxford University Press.</w:t>
            </w:r>
          </w:p>
          <w:p w14:paraId="3834B5A0" w14:textId="77777777" w:rsidR="003D71A2" w:rsidRDefault="003D71A2" w:rsidP="003D71A2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</w:p>
          <w:p w14:paraId="0E3A45FE" w14:textId="77777777" w:rsidR="003D71A2" w:rsidRDefault="003D71A2" w:rsidP="003D71A2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</w:p>
          <w:p w14:paraId="347F35EB" w14:textId="77777777" w:rsidR="003D71A2" w:rsidRPr="003D71A2" w:rsidRDefault="003D71A2" w:rsidP="003D71A2">
            <w:pPr>
              <w:rPr>
                <w:rFonts w:ascii="Arial" w:hAnsi="Arial" w:cs="Arial"/>
                <w:sz w:val="21"/>
                <w:szCs w:val="21"/>
                <w:lang w:val="en-ES"/>
              </w:rPr>
            </w:pPr>
          </w:p>
          <w:p w14:paraId="31F8A463" w14:textId="77FCA283" w:rsidR="00C3126B" w:rsidRDefault="00C3126B" w:rsidP="00C3126B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</w:tbl>
    <w:p w14:paraId="51CC83B2" w14:textId="77777777" w:rsidR="009F3FF0" w:rsidRPr="009F3FF0" w:rsidRDefault="009F3FF0" w:rsidP="009F3FF0">
      <w:pPr>
        <w:rPr>
          <w:rFonts w:ascii="Arial" w:hAnsi="Arial" w:cs="Arial"/>
          <w:sz w:val="21"/>
          <w:szCs w:val="21"/>
          <w:lang w:val="en-US"/>
        </w:rPr>
      </w:pPr>
    </w:p>
    <w:p w14:paraId="640E9752" w14:textId="77777777" w:rsidR="00306DF2" w:rsidRPr="00306DF2" w:rsidRDefault="00306DF2" w:rsidP="00306DF2">
      <w:pPr>
        <w:ind w:left="2133"/>
        <w:rPr>
          <w:rFonts w:ascii="Arial" w:hAnsi="Arial" w:cs="Arial"/>
          <w:sz w:val="21"/>
          <w:szCs w:val="21"/>
          <w:lang w:val="en-US"/>
        </w:rPr>
      </w:pPr>
    </w:p>
    <w:sectPr w:rsidR="00306DF2" w:rsidRPr="00306DF2" w:rsidSect="00B73022">
      <w:pgSz w:w="11906" w:h="16838"/>
      <w:pgMar w:top="1417" w:right="1701" w:bottom="1417" w:left="1701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FD2"/>
    <w:multiLevelType w:val="hybridMultilevel"/>
    <w:tmpl w:val="6D4C8444"/>
    <w:lvl w:ilvl="0" w:tplc="B3A42CE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09E56A5"/>
    <w:multiLevelType w:val="hybridMultilevel"/>
    <w:tmpl w:val="436CEF0E"/>
    <w:lvl w:ilvl="0" w:tplc="8C8A1B0C">
      <w:start w:val="1"/>
      <w:numFmt w:val="upperLetter"/>
      <w:lvlText w:val="%1."/>
      <w:lvlJc w:val="left"/>
      <w:pPr>
        <w:ind w:left="249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3210" w:hanging="360"/>
      </w:pPr>
    </w:lvl>
    <w:lvl w:ilvl="2" w:tplc="0C0A001B" w:tentative="1">
      <w:start w:val="1"/>
      <w:numFmt w:val="lowerRoman"/>
      <w:lvlText w:val="%3."/>
      <w:lvlJc w:val="right"/>
      <w:pPr>
        <w:ind w:left="3930" w:hanging="180"/>
      </w:pPr>
    </w:lvl>
    <w:lvl w:ilvl="3" w:tplc="0C0A000F" w:tentative="1">
      <w:start w:val="1"/>
      <w:numFmt w:val="decimal"/>
      <w:lvlText w:val="%4."/>
      <w:lvlJc w:val="left"/>
      <w:pPr>
        <w:ind w:left="4650" w:hanging="360"/>
      </w:pPr>
    </w:lvl>
    <w:lvl w:ilvl="4" w:tplc="0C0A0019" w:tentative="1">
      <w:start w:val="1"/>
      <w:numFmt w:val="lowerLetter"/>
      <w:lvlText w:val="%5."/>
      <w:lvlJc w:val="left"/>
      <w:pPr>
        <w:ind w:left="5370" w:hanging="360"/>
      </w:pPr>
    </w:lvl>
    <w:lvl w:ilvl="5" w:tplc="0C0A001B" w:tentative="1">
      <w:start w:val="1"/>
      <w:numFmt w:val="lowerRoman"/>
      <w:lvlText w:val="%6."/>
      <w:lvlJc w:val="right"/>
      <w:pPr>
        <w:ind w:left="6090" w:hanging="180"/>
      </w:pPr>
    </w:lvl>
    <w:lvl w:ilvl="6" w:tplc="0C0A000F" w:tentative="1">
      <w:start w:val="1"/>
      <w:numFmt w:val="decimal"/>
      <w:lvlText w:val="%7."/>
      <w:lvlJc w:val="left"/>
      <w:pPr>
        <w:ind w:left="6810" w:hanging="360"/>
      </w:pPr>
    </w:lvl>
    <w:lvl w:ilvl="7" w:tplc="0C0A0019" w:tentative="1">
      <w:start w:val="1"/>
      <w:numFmt w:val="lowerLetter"/>
      <w:lvlText w:val="%8."/>
      <w:lvlJc w:val="left"/>
      <w:pPr>
        <w:ind w:left="7530" w:hanging="360"/>
      </w:pPr>
    </w:lvl>
    <w:lvl w:ilvl="8" w:tplc="0C0A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 w15:restartNumberingAfterBreak="0">
    <w:nsid w:val="01C17F38"/>
    <w:multiLevelType w:val="hybridMultilevel"/>
    <w:tmpl w:val="92D6C00C"/>
    <w:lvl w:ilvl="0" w:tplc="63E02450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02D67DBE"/>
    <w:multiLevelType w:val="hybridMultilevel"/>
    <w:tmpl w:val="8B6875C4"/>
    <w:lvl w:ilvl="0" w:tplc="D340C29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933BA8"/>
    <w:multiLevelType w:val="hybridMultilevel"/>
    <w:tmpl w:val="F78664E6"/>
    <w:lvl w:ilvl="0" w:tplc="8076BB00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3B6568A"/>
    <w:multiLevelType w:val="hybridMultilevel"/>
    <w:tmpl w:val="6D4C8444"/>
    <w:lvl w:ilvl="0" w:tplc="B3A42CE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626574C"/>
    <w:multiLevelType w:val="hybridMultilevel"/>
    <w:tmpl w:val="F9DC0D54"/>
    <w:lvl w:ilvl="0" w:tplc="1FD811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1F8A"/>
    <w:multiLevelType w:val="hybridMultilevel"/>
    <w:tmpl w:val="A1EC61DC"/>
    <w:lvl w:ilvl="0" w:tplc="6100C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631E0"/>
    <w:multiLevelType w:val="hybridMultilevel"/>
    <w:tmpl w:val="9C8E8AC0"/>
    <w:lvl w:ilvl="0" w:tplc="8076BB00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 w15:restartNumberingAfterBreak="0">
    <w:nsid w:val="30CE0853"/>
    <w:multiLevelType w:val="hybridMultilevel"/>
    <w:tmpl w:val="B8D8D730"/>
    <w:lvl w:ilvl="0" w:tplc="737276F2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34FD7D98"/>
    <w:multiLevelType w:val="hybridMultilevel"/>
    <w:tmpl w:val="2788D434"/>
    <w:lvl w:ilvl="0" w:tplc="86505218">
      <w:start w:val="1"/>
      <w:numFmt w:val="upperLetter"/>
      <w:lvlText w:val="%1."/>
      <w:lvlJc w:val="left"/>
      <w:pPr>
        <w:ind w:left="249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13" w:hanging="360"/>
      </w:pPr>
    </w:lvl>
    <w:lvl w:ilvl="2" w:tplc="0C0A001B" w:tentative="1">
      <w:start w:val="1"/>
      <w:numFmt w:val="lowerRoman"/>
      <w:lvlText w:val="%3."/>
      <w:lvlJc w:val="right"/>
      <w:pPr>
        <w:ind w:left="3933" w:hanging="180"/>
      </w:pPr>
    </w:lvl>
    <w:lvl w:ilvl="3" w:tplc="0C0A000F" w:tentative="1">
      <w:start w:val="1"/>
      <w:numFmt w:val="decimal"/>
      <w:lvlText w:val="%4."/>
      <w:lvlJc w:val="left"/>
      <w:pPr>
        <w:ind w:left="4653" w:hanging="360"/>
      </w:pPr>
    </w:lvl>
    <w:lvl w:ilvl="4" w:tplc="0C0A0019" w:tentative="1">
      <w:start w:val="1"/>
      <w:numFmt w:val="lowerLetter"/>
      <w:lvlText w:val="%5."/>
      <w:lvlJc w:val="left"/>
      <w:pPr>
        <w:ind w:left="5373" w:hanging="360"/>
      </w:pPr>
    </w:lvl>
    <w:lvl w:ilvl="5" w:tplc="0C0A001B" w:tentative="1">
      <w:start w:val="1"/>
      <w:numFmt w:val="lowerRoman"/>
      <w:lvlText w:val="%6."/>
      <w:lvlJc w:val="right"/>
      <w:pPr>
        <w:ind w:left="6093" w:hanging="180"/>
      </w:pPr>
    </w:lvl>
    <w:lvl w:ilvl="6" w:tplc="0C0A000F" w:tentative="1">
      <w:start w:val="1"/>
      <w:numFmt w:val="decimal"/>
      <w:lvlText w:val="%7."/>
      <w:lvlJc w:val="left"/>
      <w:pPr>
        <w:ind w:left="6813" w:hanging="360"/>
      </w:pPr>
    </w:lvl>
    <w:lvl w:ilvl="7" w:tplc="0C0A0019" w:tentative="1">
      <w:start w:val="1"/>
      <w:numFmt w:val="lowerLetter"/>
      <w:lvlText w:val="%8."/>
      <w:lvlJc w:val="left"/>
      <w:pPr>
        <w:ind w:left="7533" w:hanging="360"/>
      </w:pPr>
    </w:lvl>
    <w:lvl w:ilvl="8" w:tplc="0C0A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1" w15:restartNumberingAfterBreak="0">
    <w:nsid w:val="35F06B19"/>
    <w:multiLevelType w:val="hybridMultilevel"/>
    <w:tmpl w:val="22AA1F2E"/>
    <w:lvl w:ilvl="0" w:tplc="8076BB00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44774A2E"/>
    <w:multiLevelType w:val="hybridMultilevel"/>
    <w:tmpl w:val="6D4C8444"/>
    <w:lvl w:ilvl="0" w:tplc="B3A42CE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E1C51C2"/>
    <w:multiLevelType w:val="hybridMultilevel"/>
    <w:tmpl w:val="92D6C00C"/>
    <w:lvl w:ilvl="0" w:tplc="63E02450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4FB7599E"/>
    <w:multiLevelType w:val="hybridMultilevel"/>
    <w:tmpl w:val="B394B98E"/>
    <w:lvl w:ilvl="0" w:tplc="AD74B63C">
      <w:start w:val="1"/>
      <w:numFmt w:val="upperLetter"/>
      <w:lvlText w:val="%1.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5" w15:restartNumberingAfterBreak="0">
    <w:nsid w:val="50202B1D"/>
    <w:multiLevelType w:val="hybridMultilevel"/>
    <w:tmpl w:val="6D4C8444"/>
    <w:lvl w:ilvl="0" w:tplc="B3A42CE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CB027C9"/>
    <w:multiLevelType w:val="hybridMultilevel"/>
    <w:tmpl w:val="92D6C00C"/>
    <w:lvl w:ilvl="0" w:tplc="63E02450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7" w15:restartNumberingAfterBreak="0">
    <w:nsid w:val="6F2818F4"/>
    <w:multiLevelType w:val="hybridMultilevel"/>
    <w:tmpl w:val="22AA1F2E"/>
    <w:lvl w:ilvl="0" w:tplc="8076BB00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num w:numId="1" w16cid:durableId="784347993">
    <w:abstractNumId w:val="13"/>
  </w:num>
  <w:num w:numId="2" w16cid:durableId="1448544464">
    <w:abstractNumId w:val="11"/>
  </w:num>
  <w:num w:numId="3" w16cid:durableId="809202198">
    <w:abstractNumId w:val="8"/>
  </w:num>
  <w:num w:numId="4" w16cid:durableId="2026637494">
    <w:abstractNumId w:val="4"/>
  </w:num>
  <w:num w:numId="5" w16cid:durableId="1535189543">
    <w:abstractNumId w:val="1"/>
  </w:num>
  <w:num w:numId="6" w16cid:durableId="994602223">
    <w:abstractNumId w:val="10"/>
  </w:num>
  <w:num w:numId="7" w16cid:durableId="8991967">
    <w:abstractNumId w:val="9"/>
  </w:num>
  <w:num w:numId="8" w16cid:durableId="239289029">
    <w:abstractNumId w:val="5"/>
  </w:num>
  <w:num w:numId="9" w16cid:durableId="581069173">
    <w:abstractNumId w:val="6"/>
  </w:num>
  <w:num w:numId="10" w16cid:durableId="1071852627">
    <w:abstractNumId w:val="3"/>
  </w:num>
  <w:num w:numId="11" w16cid:durableId="9376980">
    <w:abstractNumId w:val="17"/>
  </w:num>
  <w:num w:numId="12" w16cid:durableId="1770539350">
    <w:abstractNumId w:val="2"/>
  </w:num>
  <w:num w:numId="13" w16cid:durableId="1459227299">
    <w:abstractNumId w:val="16"/>
  </w:num>
  <w:num w:numId="14" w16cid:durableId="452747904">
    <w:abstractNumId w:val="0"/>
  </w:num>
  <w:num w:numId="15" w16cid:durableId="460418382">
    <w:abstractNumId w:val="12"/>
  </w:num>
  <w:num w:numId="16" w16cid:durableId="431435790">
    <w:abstractNumId w:val="15"/>
  </w:num>
  <w:num w:numId="17" w16cid:durableId="2088912794">
    <w:abstractNumId w:val="14"/>
  </w:num>
  <w:num w:numId="18" w16cid:durableId="15766255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B0"/>
    <w:rsid w:val="000461D8"/>
    <w:rsid w:val="000670FC"/>
    <w:rsid w:val="0009141C"/>
    <w:rsid w:val="000A26FC"/>
    <w:rsid w:val="000B3B94"/>
    <w:rsid w:val="00103F46"/>
    <w:rsid w:val="00136882"/>
    <w:rsid w:val="001D261A"/>
    <w:rsid w:val="001D3C0C"/>
    <w:rsid w:val="00286DC6"/>
    <w:rsid w:val="002A6080"/>
    <w:rsid w:val="002C4CAB"/>
    <w:rsid w:val="00306DF2"/>
    <w:rsid w:val="00337EB2"/>
    <w:rsid w:val="00383C4B"/>
    <w:rsid w:val="003B6052"/>
    <w:rsid w:val="003C3477"/>
    <w:rsid w:val="003D5FB0"/>
    <w:rsid w:val="003D71A2"/>
    <w:rsid w:val="0046464F"/>
    <w:rsid w:val="005967BB"/>
    <w:rsid w:val="00616743"/>
    <w:rsid w:val="006769CF"/>
    <w:rsid w:val="00691FC1"/>
    <w:rsid w:val="006C4C6A"/>
    <w:rsid w:val="006C76AC"/>
    <w:rsid w:val="006D43A3"/>
    <w:rsid w:val="0075201F"/>
    <w:rsid w:val="00753871"/>
    <w:rsid w:val="00770DD9"/>
    <w:rsid w:val="00775634"/>
    <w:rsid w:val="007F49F5"/>
    <w:rsid w:val="00845339"/>
    <w:rsid w:val="008A1463"/>
    <w:rsid w:val="008B4E4C"/>
    <w:rsid w:val="009A618C"/>
    <w:rsid w:val="009F3FF0"/>
    <w:rsid w:val="009F6570"/>
    <w:rsid w:val="00A35F18"/>
    <w:rsid w:val="00A418D4"/>
    <w:rsid w:val="00A71A15"/>
    <w:rsid w:val="00B266CF"/>
    <w:rsid w:val="00B26FDC"/>
    <w:rsid w:val="00B46975"/>
    <w:rsid w:val="00B73022"/>
    <w:rsid w:val="00BE709B"/>
    <w:rsid w:val="00BF0D77"/>
    <w:rsid w:val="00C21283"/>
    <w:rsid w:val="00C3126B"/>
    <w:rsid w:val="00C63F10"/>
    <w:rsid w:val="00CA057D"/>
    <w:rsid w:val="00CD59DC"/>
    <w:rsid w:val="00CD70E9"/>
    <w:rsid w:val="00DA1308"/>
    <w:rsid w:val="00E678F9"/>
    <w:rsid w:val="00E8619B"/>
    <w:rsid w:val="00F057D7"/>
    <w:rsid w:val="00F22A10"/>
    <w:rsid w:val="00F43570"/>
    <w:rsid w:val="00F64B2C"/>
    <w:rsid w:val="00F80FB5"/>
    <w:rsid w:val="00F9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05C0A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F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3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C31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millas.edu/en/ai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upcomillas-my.sharepoint.com/:f:/g/personal/adubin_comillas_edu/EkIvKUqHdi9GvUckZ3TULpAB0bGmnF5rt1BpPoXOL3iydQ?e=ABrMFd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2D11AF23B5574AB1748F95BB9ADD79" ma:contentTypeVersion="0" ma:contentTypeDescription="Crear nuevo documento." ma:contentTypeScope="" ma:versionID="1fc6aeb8fb47ed871592224ceb5d4d6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39785-F3F5-4163-A705-D4472E8E8FED}"/>
</file>

<file path=customXml/itemProps2.xml><?xml version="1.0" encoding="utf-8"?>
<ds:datastoreItem xmlns:ds="http://schemas.openxmlformats.org/officeDocument/2006/customXml" ds:itemID="{52A2195C-7E62-4B7D-9C85-2F8B687ABC34}"/>
</file>

<file path=customXml/itemProps3.xml><?xml version="1.0" encoding="utf-8"?>
<ds:datastoreItem xmlns:ds="http://schemas.openxmlformats.org/officeDocument/2006/customXml" ds:itemID="{B22FCA75-FBDC-4A2C-A574-8B2562299B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 Pontificia Comillas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David Dubin</dc:creator>
  <cp:keywords/>
  <dc:description/>
  <cp:lastModifiedBy>Adam David Dubin</cp:lastModifiedBy>
  <cp:revision>12</cp:revision>
  <dcterms:created xsi:type="dcterms:W3CDTF">2025-07-31T07:19:00Z</dcterms:created>
  <dcterms:modified xsi:type="dcterms:W3CDTF">2025-08-29T09:30:00Z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0x010100A72D11AF23B5574AB1748F95BB9ADD79</vt:lpwstr>
  </property>
</Properties>
</file>